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0E0DF" w14:textId="2597320F" w:rsidR="00FE5F4A" w:rsidRDefault="00AB50E8" w:rsidP="00280424">
      <w:pPr>
        <w:pStyle w:val="ListParagraph"/>
        <w:ind w:left="0"/>
        <w:rPr>
          <w:rFonts w:ascii="Sabon Next LT" w:eastAsia="Times New Roman" w:hAnsi="Sabon Next LT" w:cs="Sabon Next LT"/>
        </w:rPr>
      </w:pPr>
      <w:r>
        <w:rPr>
          <w:rFonts w:ascii="Sabon Next LT" w:eastAsia="Times New Roman" w:hAnsi="Sabon Next LT" w:cs="Sabon Next LT"/>
          <w:b/>
          <w:bCs/>
        </w:rPr>
        <w:t xml:space="preserve">What is the State </w:t>
      </w:r>
      <w:r w:rsidR="00575CF8">
        <w:rPr>
          <w:rFonts w:ascii="Sabon Next LT" w:eastAsia="Times New Roman" w:hAnsi="Sabon Next LT" w:cs="Sabon Next LT"/>
          <w:b/>
          <w:bCs/>
        </w:rPr>
        <w:t>Plan?</w:t>
      </w:r>
    </w:p>
    <w:p w14:paraId="4357B693" w14:textId="39173BBA" w:rsidR="00F075B7" w:rsidRDefault="00272731" w:rsidP="00280424">
      <w:pPr>
        <w:pStyle w:val="ListParagraph"/>
        <w:ind w:left="0"/>
        <w:rPr>
          <w:rFonts w:ascii="Sabon Next LT" w:eastAsia="Times New Roman" w:hAnsi="Sabon Next LT" w:cs="Sabon Next LT"/>
        </w:rPr>
      </w:pPr>
      <w:r>
        <w:rPr>
          <w:rFonts w:ascii="Sabon Next LT" w:eastAsia="Times New Roman" w:hAnsi="Sabon Next LT" w:cs="Sabon Next LT"/>
        </w:rPr>
        <w:t xml:space="preserve">The Community Services Block Grant (CSBG) State Plan is </w:t>
      </w:r>
      <w:r w:rsidR="00D91BF5">
        <w:rPr>
          <w:rFonts w:ascii="Sabon Next LT" w:eastAsia="Times New Roman" w:hAnsi="Sabon Next LT" w:cs="Sabon Next LT"/>
        </w:rPr>
        <w:t xml:space="preserve">the application process that State Lead Agencies </w:t>
      </w:r>
      <w:r w:rsidR="00575CF8">
        <w:rPr>
          <w:rFonts w:ascii="Sabon Next LT" w:eastAsia="Times New Roman" w:hAnsi="Sabon Next LT" w:cs="Sabon Next LT"/>
        </w:rPr>
        <w:t>use to apply for CSBG federal funding from the Office of Community Services</w:t>
      </w:r>
      <w:r w:rsidR="004026B6">
        <w:rPr>
          <w:rFonts w:ascii="Sabon Next LT" w:eastAsia="Times New Roman" w:hAnsi="Sabon Next LT" w:cs="Sabon Next LT"/>
        </w:rPr>
        <w:t xml:space="preserve"> (OCS)</w:t>
      </w:r>
      <w:r w:rsidR="00575CF8">
        <w:rPr>
          <w:rFonts w:ascii="Sabon Next LT" w:eastAsia="Times New Roman" w:hAnsi="Sabon Next LT" w:cs="Sabon Next LT"/>
        </w:rPr>
        <w:t xml:space="preserve">. The State Plan </w:t>
      </w:r>
      <w:r w:rsidR="001A1122">
        <w:rPr>
          <w:rFonts w:ascii="Sabon Next LT" w:eastAsia="Times New Roman" w:hAnsi="Sabon Next LT" w:cs="Sabon Next LT"/>
        </w:rPr>
        <w:t xml:space="preserve">is used for </w:t>
      </w:r>
      <w:r w:rsidR="001A1122" w:rsidRPr="001A1122">
        <w:rPr>
          <w:rFonts w:ascii="Sabon Next LT" w:eastAsia="Times New Roman" w:hAnsi="Sabon Next LT" w:cs="Sabon Next LT"/>
        </w:rPr>
        <w:t>planning purposes including</w:t>
      </w:r>
      <w:r w:rsidR="001A1122">
        <w:rPr>
          <w:rFonts w:ascii="Sabon Next LT" w:eastAsia="Times New Roman" w:hAnsi="Sabon Next LT" w:cs="Sabon Next LT"/>
        </w:rPr>
        <w:t xml:space="preserve"> </w:t>
      </w:r>
      <w:r w:rsidR="001A1122" w:rsidRPr="001A1122">
        <w:rPr>
          <w:rFonts w:ascii="Sabon Next LT" w:eastAsia="Times New Roman" w:hAnsi="Sabon Next LT" w:cs="Sabon Next LT"/>
        </w:rPr>
        <w:t>but not limited to</w:t>
      </w:r>
      <w:r w:rsidR="007A47C7">
        <w:rPr>
          <w:rFonts w:ascii="Sabon Next LT" w:eastAsia="Times New Roman" w:hAnsi="Sabon Next LT" w:cs="Sabon Next LT"/>
        </w:rPr>
        <w:t xml:space="preserve"> statewide goals,</w:t>
      </w:r>
      <w:r w:rsidR="005907CF">
        <w:rPr>
          <w:rFonts w:ascii="Sabon Next LT" w:eastAsia="Times New Roman" w:hAnsi="Sabon Next LT" w:cs="Sabon Next LT"/>
        </w:rPr>
        <w:t xml:space="preserve"> </w:t>
      </w:r>
      <w:r w:rsidR="001A1122" w:rsidRPr="001A1122">
        <w:rPr>
          <w:rFonts w:ascii="Sabon Next LT" w:eastAsia="Times New Roman" w:hAnsi="Sabon Next LT" w:cs="Sabon Next LT"/>
        </w:rPr>
        <w:t>public hearing requirements</w:t>
      </w:r>
      <w:r w:rsidR="005907CF">
        <w:rPr>
          <w:rFonts w:ascii="Sabon Next LT" w:eastAsia="Times New Roman" w:hAnsi="Sabon Next LT" w:cs="Sabon Next LT"/>
        </w:rPr>
        <w:t xml:space="preserve">, use of funds, training and technical assistance, </w:t>
      </w:r>
      <w:r w:rsidR="007A47C7">
        <w:rPr>
          <w:rFonts w:ascii="Sabon Next LT" w:eastAsia="Times New Roman" w:hAnsi="Sabon Next LT" w:cs="Sabon Next LT"/>
        </w:rPr>
        <w:t>stat</w:t>
      </w:r>
      <w:r w:rsidR="00966175">
        <w:rPr>
          <w:rFonts w:ascii="Sabon Next LT" w:eastAsia="Times New Roman" w:hAnsi="Sabon Next LT" w:cs="Sabon Next LT"/>
        </w:rPr>
        <w:t>e</w:t>
      </w:r>
      <w:r w:rsidR="007A47C7">
        <w:rPr>
          <w:rFonts w:ascii="Sabon Next LT" w:eastAsia="Times New Roman" w:hAnsi="Sabon Next LT" w:cs="Sabon Next LT"/>
        </w:rPr>
        <w:t xml:space="preserve"> </w:t>
      </w:r>
      <w:r w:rsidR="00966175">
        <w:rPr>
          <w:rFonts w:ascii="Sabon Next LT" w:eastAsia="Times New Roman" w:hAnsi="Sabon Next LT" w:cs="Sabon Next LT"/>
        </w:rPr>
        <w:t>linkages</w:t>
      </w:r>
      <w:r w:rsidR="00B17F34">
        <w:rPr>
          <w:rFonts w:ascii="Sabon Next LT" w:eastAsia="Times New Roman" w:hAnsi="Sabon Next LT" w:cs="Sabon Next LT"/>
        </w:rPr>
        <w:t>,</w:t>
      </w:r>
      <w:r w:rsidR="007A47C7">
        <w:rPr>
          <w:rFonts w:ascii="Sabon Next LT" w:eastAsia="Times New Roman" w:hAnsi="Sabon Next LT" w:cs="Sabon Next LT"/>
        </w:rPr>
        <w:t xml:space="preserve"> and communication</w:t>
      </w:r>
      <w:r w:rsidR="00851A5B">
        <w:rPr>
          <w:rFonts w:ascii="Sabon Next LT" w:eastAsia="Times New Roman" w:hAnsi="Sabon Next LT" w:cs="Sabon Next LT"/>
        </w:rPr>
        <w:t>.</w:t>
      </w:r>
    </w:p>
    <w:p w14:paraId="123A2E36" w14:textId="77777777" w:rsidR="00287487" w:rsidRDefault="00287487" w:rsidP="004C6330">
      <w:pPr>
        <w:pStyle w:val="ListParagraph"/>
        <w:ind w:left="0"/>
        <w:rPr>
          <w:rFonts w:ascii="Sabon Next LT" w:eastAsia="Times New Roman" w:hAnsi="Sabon Next LT" w:cs="Sabon Next LT"/>
          <w:u w:val="single"/>
        </w:rPr>
      </w:pPr>
    </w:p>
    <w:p w14:paraId="2788C754" w14:textId="65CD5B73" w:rsidR="004C6330" w:rsidRDefault="008A7A86" w:rsidP="004C6330">
      <w:pPr>
        <w:pStyle w:val="ListParagraph"/>
        <w:ind w:left="0"/>
        <w:rPr>
          <w:rFonts w:ascii="Sabon Next LT" w:eastAsia="Times New Roman" w:hAnsi="Sabon Next LT" w:cs="Sabon Next LT"/>
          <w:b/>
          <w:bCs/>
        </w:rPr>
      </w:pPr>
      <w:r w:rsidRPr="00977DD1">
        <w:rPr>
          <w:rFonts w:ascii="Sabon Next LT" w:eastAsia="Times New Roman" w:hAnsi="Sabon Next LT" w:cs="Sabon Next LT"/>
          <w:b/>
          <w:bCs/>
        </w:rPr>
        <w:t xml:space="preserve">Promising Practices </w:t>
      </w:r>
    </w:p>
    <w:p w14:paraId="7B5D86B1" w14:textId="27AD1AFF" w:rsidR="008F55A0" w:rsidRDefault="00061764" w:rsidP="00FE5BBC">
      <w:pPr>
        <w:pStyle w:val="ListParagraph"/>
        <w:numPr>
          <w:ilvl w:val="0"/>
          <w:numId w:val="1"/>
        </w:numPr>
        <w:rPr>
          <w:rFonts w:ascii="Sabon Next LT" w:eastAsia="Times New Roman" w:hAnsi="Sabon Next LT" w:cs="Sabon Next LT"/>
        </w:rPr>
      </w:pPr>
      <w:bookmarkStart w:id="0" w:name="_Hlk108093359"/>
      <w:r w:rsidRPr="00635969">
        <w:rPr>
          <w:rFonts w:ascii="Sabon Next LT" w:eastAsia="Times New Roman" w:hAnsi="Sabon Next LT" w:cs="Sabon Next LT"/>
          <w:b/>
          <w:bCs/>
          <w:i/>
          <w:iCs/>
        </w:rPr>
        <w:t>Start Early</w:t>
      </w:r>
      <w:r w:rsidRPr="00635969">
        <w:rPr>
          <w:rFonts w:ascii="Sabon Next LT" w:eastAsia="Times New Roman" w:hAnsi="Sabon Next LT" w:cs="Sabon Next LT"/>
          <w:i/>
          <w:iCs/>
        </w:rPr>
        <w:t>:</w:t>
      </w:r>
      <w:r w:rsidRPr="00635969">
        <w:rPr>
          <w:rFonts w:ascii="Sabon Next LT" w:eastAsia="Times New Roman" w:hAnsi="Sabon Next LT" w:cs="Sabon Next LT"/>
          <w:b/>
          <w:bCs/>
          <w:i/>
          <w:iCs/>
        </w:rPr>
        <w:t xml:space="preserve"> </w:t>
      </w:r>
      <w:r w:rsidRPr="00635969">
        <w:rPr>
          <w:rFonts w:ascii="Sabon Next LT" w:eastAsia="Times New Roman" w:hAnsi="Sabon Next LT" w:cs="Sabon Next LT"/>
          <w:b/>
          <w:bCs/>
        </w:rPr>
        <w:t>Timeline Mapping</w:t>
      </w:r>
      <w:bookmarkStart w:id="1" w:name="_Hlk106198867"/>
      <w:r w:rsidR="007E1CB0" w:rsidRPr="007E1CB0">
        <w:rPr>
          <w:rFonts w:ascii="Sabon Next LT" w:eastAsia="Times New Roman" w:hAnsi="Sabon Next LT" w:cs="Sabon Next LT"/>
        </w:rPr>
        <w:t xml:space="preserve"> – </w:t>
      </w:r>
      <w:r w:rsidR="00851A5B" w:rsidRPr="007E1CB0">
        <w:rPr>
          <w:rFonts w:ascii="Sabon Next LT" w:eastAsia="Times New Roman" w:hAnsi="Sabon Next LT" w:cs="Sabon Next LT"/>
        </w:rPr>
        <w:t xml:space="preserve">Develop a timeline, customized by the state, </w:t>
      </w:r>
      <w:r w:rsidR="00B17F34" w:rsidRPr="007E1CB0">
        <w:rPr>
          <w:rFonts w:ascii="Sabon Next LT" w:eastAsia="Times New Roman" w:hAnsi="Sabon Next LT" w:cs="Sabon Next LT"/>
        </w:rPr>
        <w:t>which</w:t>
      </w:r>
      <w:r w:rsidR="00851A5B" w:rsidRPr="007E1CB0">
        <w:rPr>
          <w:rFonts w:ascii="Sabon Next LT" w:eastAsia="Times New Roman" w:hAnsi="Sabon Next LT" w:cs="Sabon Next LT"/>
        </w:rPr>
        <w:t xml:space="preserve"> outlines all the steps </w:t>
      </w:r>
      <w:r w:rsidR="00CE1989" w:rsidRPr="007E1CB0">
        <w:rPr>
          <w:rFonts w:ascii="Sabon Next LT" w:eastAsia="Times New Roman" w:hAnsi="Sabon Next LT" w:cs="Sabon Next LT"/>
        </w:rPr>
        <w:t xml:space="preserve">including </w:t>
      </w:r>
      <w:r w:rsidR="00851A5B" w:rsidRPr="007E1CB0">
        <w:rPr>
          <w:rFonts w:ascii="Sabon Next LT" w:eastAsia="Times New Roman" w:hAnsi="Sabon Next LT" w:cs="Sabon Next LT"/>
        </w:rPr>
        <w:t>completion dates</w:t>
      </w:r>
      <w:r w:rsidR="00CE1989" w:rsidRPr="007E1CB0">
        <w:rPr>
          <w:rFonts w:ascii="Sabon Next LT" w:eastAsia="Times New Roman" w:hAnsi="Sabon Next LT" w:cs="Sabon Next LT"/>
        </w:rPr>
        <w:t xml:space="preserve"> </w:t>
      </w:r>
      <w:r w:rsidR="00851A5B" w:rsidRPr="007E1CB0">
        <w:rPr>
          <w:rFonts w:ascii="Sabon Next LT" w:eastAsia="Times New Roman" w:hAnsi="Sabon Next LT" w:cs="Sabon Next LT"/>
        </w:rPr>
        <w:t>needed to develop the State Plan</w:t>
      </w:r>
      <w:bookmarkEnd w:id="1"/>
    </w:p>
    <w:bookmarkEnd w:id="0"/>
    <w:p w14:paraId="357A701E" w14:textId="77777777" w:rsidR="008F55A0" w:rsidRPr="008F55A0" w:rsidRDefault="008F55A0" w:rsidP="008F55A0">
      <w:pPr>
        <w:pStyle w:val="ListParagraph"/>
        <w:rPr>
          <w:rFonts w:ascii="Sabon Next LT" w:eastAsia="Times New Roman" w:hAnsi="Sabon Next LT" w:cs="Sabon Next LT"/>
        </w:rPr>
      </w:pPr>
    </w:p>
    <w:p w14:paraId="025E765E" w14:textId="3582913D" w:rsidR="001A3CAE" w:rsidRPr="008F55A0" w:rsidRDefault="00061764" w:rsidP="00FE5BBC">
      <w:pPr>
        <w:pStyle w:val="ListParagraph"/>
        <w:numPr>
          <w:ilvl w:val="0"/>
          <w:numId w:val="1"/>
        </w:numPr>
        <w:rPr>
          <w:rFonts w:ascii="Sabon Next LT" w:eastAsia="Times New Roman" w:hAnsi="Sabon Next LT" w:cs="Sabon Next LT"/>
        </w:rPr>
      </w:pPr>
      <w:bookmarkStart w:id="2" w:name="_Hlk108093437"/>
      <w:bookmarkStart w:id="3" w:name="_Hlk108093494"/>
      <w:r w:rsidRPr="00635969">
        <w:rPr>
          <w:rFonts w:ascii="Sabon Next LT" w:eastAsia="Times New Roman" w:hAnsi="Sabon Next LT" w:cs="Sabon Next LT"/>
          <w:b/>
          <w:bCs/>
          <w:i/>
          <w:iCs/>
        </w:rPr>
        <w:t xml:space="preserve">Educate the Network: </w:t>
      </w:r>
      <w:r w:rsidRPr="00635969">
        <w:rPr>
          <w:rFonts w:ascii="Sabon Next LT" w:eastAsia="Times New Roman" w:hAnsi="Sabon Next LT" w:cs="Sabon Next LT"/>
          <w:b/>
          <w:bCs/>
        </w:rPr>
        <w:t>State Plan Tr</w:t>
      </w:r>
      <w:r w:rsidR="00822E86" w:rsidRPr="00635969">
        <w:rPr>
          <w:rFonts w:ascii="Sabon Next LT" w:eastAsia="Times New Roman" w:hAnsi="Sabon Next LT" w:cs="Sabon Next LT"/>
          <w:b/>
          <w:bCs/>
        </w:rPr>
        <w:t>aining</w:t>
      </w:r>
      <w:r w:rsidR="00A41F11" w:rsidRPr="008F55A0">
        <w:rPr>
          <w:rFonts w:ascii="Sabon Next LT" w:eastAsia="Times New Roman" w:hAnsi="Sabon Next LT" w:cs="Sabon Next LT"/>
        </w:rPr>
        <w:t xml:space="preserve"> – Provide various training opportunities for the Network that</w:t>
      </w:r>
      <w:r w:rsidR="004F5205" w:rsidRPr="008F55A0">
        <w:rPr>
          <w:rFonts w:ascii="Sabon Next LT" w:eastAsia="Times New Roman" w:hAnsi="Sabon Next LT" w:cs="Sabon Next LT"/>
        </w:rPr>
        <w:t xml:space="preserve"> </w:t>
      </w:r>
      <w:r w:rsidR="00CB2B6E" w:rsidRPr="008F55A0">
        <w:rPr>
          <w:rFonts w:ascii="Sabon Next LT" w:eastAsia="Times New Roman" w:hAnsi="Sabon Next LT" w:cs="Sabon Next LT"/>
        </w:rPr>
        <w:t>highlight</w:t>
      </w:r>
      <w:r w:rsidR="00A41F11" w:rsidRPr="008F55A0">
        <w:rPr>
          <w:rFonts w:ascii="Sabon Next LT" w:eastAsia="Times New Roman" w:hAnsi="Sabon Next LT" w:cs="Sabon Next LT"/>
        </w:rPr>
        <w:t>s</w:t>
      </w:r>
      <w:r w:rsidR="00CB2B6E" w:rsidRPr="008F55A0">
        <w:rPr>
          <w:rFonts w:ascii="Sabon Next LT" w:eastAsia="Times New Roman" w:hAnsi="Sabon Next LT" w:cs="Sabon Next LT"/>
        </w:rPr>
        <w:t xml:space="preserve"> what </w:t>
      </w:r>
      <w:r w:rsidR="00CE1989" w:rsidRPr="008F55A0">
        <w:rPr>
          <w:rFonts w:ascii="Sabon Next LT" w:eastAsia="Times New Roman" w:hAnsi="Sabon Next LT" w:cs="Sabon Next LT"/>
        </w:rPr>
        <w:t xml:space="preserve">a </w:t>
      </w:r>
      <w:r w:rsidR="00CB2B6E" w:rsidRPr="008F55A0">
        <w:rPr>
          <w:rFonts w:ascii="Sabon Next LT" w:eastAsia="Times New Roman" w:hAnsi="Sabon Next LT" w:cs="Sabon Next LT"/>
        </w:rPr>
        <w:t>State Plan</w:t>
      </w:r>
      <w:r w:rsidR="00CE1989" w:rsidRPr="008F55A0">
        <w:rPr>
          <w:rFonts w:ascii="Sabon Next LT" w:eastAsia="Times New Roman" w:hAnsi="Sabon Next LT" w:cs="Sabon Next LT"/>
        </w:rPr>
        <w:t xml:space="preserve"> is, why it is important, </w:t>
      </w:r>
      <w:r w:rsidR="0057648A" w:rsidRPr="008F55A0">
        <w:rPr>
          <w:rFonts w:ascii="Sabon Next LT" w:eastAsia="Times New Roman" w:hAnsi="Sabon Next LT" w:cs="Sabon Next LT"/>
        </w:rPr>
        <w:t>what is needed from the</w:t>
      </w:r>
      <w:r w:rsidR="00CE1989" w:rsidRPr="008F55A0">
        <w:rPr>
          <w:rFonts w:ascii="Sabon Next LT" w:eastAsia="Times New Roman" w:hAnsi="Sabon Next LT" w:cs="Sabon Next LT"/>
        </w:rPr>
        <w:t xml:space="preserve"> </w:t>
      </w:r>
      <w:r w:rsidR="00DA5A00">
        <w:rPr>
          <w:rFonts w:ascii="Sabon Next LT" w:eastAsia="Times New Roman" w:hAnsi="Sabon Next LT" w:cs="Sabon Next LT"/>
        </w:rPr>
        <w:t>Eligible entities</w:t>
      </w:r>
      <w:r w:rsidR="00CE1989" w:rsidRPr="008F55A0">
        <w:rPr>
          <w:rFonts w:ascii="Sabon Next LT" w:eastAsia="Times New Roman" w:hAnsi="Sabon Next LT" w:cs="Sabon Next LT"/>
        </w:rPr>
        <w:t>, the timeline for developing the plan</w:t>
      </w:r>
      <w:r w:rsidR="004235E9">
        <w:rPr>
          <w:rFonts w:ascii="Sabon Next LT" w:eastAsia="Times New Roman" w:hAnsi="Sabon Next LT" w:cs="Sabon Next LT"/>
        </w:rPr>
        <w:t>,</w:t>
      </w:r>
      <w:r w:rsidR="00C017B3" w:rsidRPr="008F55A0">
        <w:rPr>
          <w:rFonts w:ascii="Sabon Next LT" w:eastAsia="Times New Roman" w:hAnsi="Sabon Next LT" w:cs="Sabon Next LT"/>
        </w:rPr>
        <w:t xml:space="preserve"> and </w:t>
      </w:r>
      <w:r w:rsidR="00AB67B8" w:rsidRPr="00AB67B8">
        <w:rPr>
          <w:rFonts w:ascii="Sabon Next LT" w:eastAsia="Times New Roman" w:hAnsi="Sabon Next LT" w:cs="Sabon Next LT"/>
        </w:rPr>
        <w:t>open communication</w:t>
      </w:r>
    </w:p>
    <w:p w14:paraId="0F100E50" w14:textId="77777777" w:rsidR="00CA3FE4" w:rsidRDefault="00CA3FE4" w:rsidP="00D104EF">
      <w:pPr>
        <w:pStyle w:val="ListParagraph"/>
        <w:ind w:left="-720"/>
        <w:rPr>
          <w:rFonts w:ascii="Sabon Next LT" w:eastAsia="Times New Roman" w:hAnsi="Sabon Next LT" w:cs="Sabon Next LT"/>
        </w:rPr>
      </w:pPr>
    </w:p>
    <w:p w14:paraId="090B1DF3" w14:textId="67336D01" w:rsidR="00CE1989" w:rsidRPr="00DC2343" w:rsidRDefault="00991BC3" w:rsidP="00FE5BBC">
      <w:pPr>
        <w:pStyle w:val="ListParagraph"/>
        <w:numPr>
          <w:ilvl w:val="0"/>
          <w:numId w:val="1"/>
        </w:numPr>
        <w:rPr>
          <w:rFonts w:ascii="Sabon Next LT" w:eastAsia="Times New Roman" w:hAnsi="Sabon Next LT" w:cs="Sabon Next LT"/>
          <w:i/>
          <w:iCs/>
        </w:rPr>
      </w:pPr>
      <w:r w:rsidRPr="00635969">
        <w:rPr>
          <w:rFonts w:ascii="Sabon Next LT" w:eastAsia="Times New Roman" w:hAnsi="Sabon Next LT" w:cs="Sabon Next LT"/>
          <w:b/>
          <w:bCs/>
          <w:i/>
          <w:iCs/>
        </w:rPr>
        <w:t xml:space="preserve">Gather </w:t>
      </w:r>
      <w:r w:rsidR="00267ADA" w:rsidRPr="00635969">
        <w:rPr>
          <w:rFonts w:ascii="Sabon Next LT" w:eastAsia="Times New Roman" w:hAnsi="Sabon Next LT" w:cs="Sabon Next LT"/>
          <w:b/>
          <w:bCs/>
          <w:i/>
          <w:iCs/>
        </w:rPr>
        <w:t>I</w:t>
      </w:r>
      <w:r w:rsidRPr="00635969">
        <w:rPr>
          <w:rFonts w:ascii="Sabon Next LT" w:eastAsia="Times New Roman" w:hAnsi="Sabon Next LT" w:cs="Sabon Next LT"/>
          <w:b/>
          <w:bCs/>
          <w:i/>
          <w:iCs/>
        </w:rPr>
        <w:t>nput First</w:t>
      </w:r>
      <w:r>
        <w:rPr>
          <w:rFonts w:ascii="Sabon Next LT" w:eastAsia="Times New Roman" w:hAnsi="Sabon Next LT" w:cs="Sabon Next LT"/>
          <w:i/>
          <w:iCs/>
        </w:rPr>
        <w:t xml:space="preserve">: </w:t>
      </w:r>
      <w:bookmarkStart w:id="4" w:name="_Hlk106198986"/>
      <w:r w:rsidR="00CE1989" w:rsidRPr="00635969">
        <w:rPr>
          <w:rFonts w:ascii="Sabon Next LT" w:eastAsia="Times New Roman" w:hAnsi="Sabon Next LT" w:cs="Sabon Next LT"/>
          <w:b/>
          <w:bCs/>
        </w:rPr>
        <w:t>Prior to Drafting the State Plan</w:t>
      </w:r>
      <w:r w:rsidR="00CE1989">
        <w:rPr>
          <w:rFonts w:ascii="Sabon Next LT" w:eastAsia="Times New Roman" w:hAnsi="Sabon Next LT" w:cs="Sabon Next LT"/>
        </w:rPr>
        <w:t xml:space="preserve"> </w:t>
      </w:r>
      <w:r w:rsidR="004A5A49">
        <w:rPr>
          <w:rFonts w:ascii="Sabon Next LT" w:eastAsia="Times New Roman" w:hAnsi="Sabon Next LT" w:cs="Sabon Next LT"/>
        </w:rPr>
        <w:t xml:space="preserve">– </w:t>
      </w:r>
      <w:r w:rsidR="00340D49">
        <w:rPr>
          <w:rFonts w:ascii="Sabon Next LT" w:eastAsia="Times New Roman" w:hAnsi="Sabon Next LT" w:cs="Sabon Next LT"/>
        </w:rPr>
        <w:t xml:space="preserve">Provide </w:t>
      </w:r>
      <w:r w:rsidR="000A3D8C">
        <w:rPr>
          <w:rFonts w:ascii="Sabon Next LT" w:eastAsia="Times New Roman" w:hAnsi="Sabon Next LT" w:cs="Sabon Next LT"/>
        </w:rPr>
        <w:t>numerous opportunities</w:t>
      </w:r>
      <w:r w:rsidR="00340D49">
        <w:rPr>
          <w:rFonts w:ascii="Sabon Next LT" w:eastAsia="Times New Roman" w:hAnsi="Sabon Next LT" w:cs="Sabon Next LT"/>
        </w:rPr>
        <w:t xml:space="preserve"> for the Network to engage in conversations </w:t>
      </w:r>
      <w:r w:rsidR="00B17F34">
        <w:rPr>
          <w:rFonts w:ascii="Sabon Next LT" w:eastAsia="Times New Roman" w:hAnsi="Sabon Next LT" w:cs="Sabon Next LT"/>
        </w:rPr>
        <w:t>about</w:t>
      </w:r>
      <w:r w:rsidR="004235E9">
        <w:rPr>
          <w:rFonts w:ascii="Sabon Next LT" w:eastAsia="Times New Roman" w:hAnsi="Sabon Next LT" w:cs="Sabon Next LT"/>
        </w:rPr>
        <w:t xml:space="preserve"> the </w:t>
      </w:r>
      <w:r w:rsidR="00D5430D">
        <w:rPr>
          <w:rFonts w:ascii="Sabon Next LT" w:eastAsia="Times New Roman" w:hAnsi="Sabon Next LT" w:cs="Sabon Next LT"/>
        </w:rPr>
        <w:t xml:space="preserve">development of the </w:t>
      </w:r>
      <w:r w:rsidR="004235E9">
        <w:rPr>
          <w:rFonts w:ascii="Sabon Next LT" w:eastAsia="Times New Roman" w:hAnsi="Sabon Next LT" w:cs="Sabon Next LT"/>
        </w:rPr>
        <w:t>State Plan instead of drafting</w:t>
      </w:r>
      <w:r w:rsidR="004235E9" w:rsidRPr="004235E9">
        <w:rPr>
          <w:rFonts w:ascii="Sabon Next LT" w:eastAsia="Times New Roman" w:hAnsi="Sabon Next LT" w:cs="Sabon Next LT"/>
        </w:rPr>
        <w:t xml:space="preserve"> a plan and only then sending it out for comment</w:t>
      </w:r>
    </w:p>
    <w:p w14:paraId="627F0FEF" w14:textId="77777777" w:rsidR="00851A5B" w:rsidRDefault="00851A5B" w:rsidP="00DC2343">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bookmarkEnd w:id="4"/>
    <w:p w14:paraId="3F86F9A7" w14:textId="4B5B123B" w:rsidR="00CE1989" w:rsidRPr="00CE1989" w:rsidRDefault="00CE1989" w:rsidP="00FE5BBC">
      <w:pPr>
        <w:pStyle w:val="ListParagraph"/>
        <w:numPr>
          <w:ilvl w:val="0"/>
          <w:numId w:val="2"/>
        </w:numPr>
        <w:textAlignment w:val="baseline"/>
        <w:rPr>
          <w:rFonts w:ascii="Sabon Next LT" w:eastAsia="Times New Roman" w:hAnsi="Sabon Next LT" w:cs="Sabon Next LT"/>
        </w:rPr>
      </w:pPr>
      <w:r w:rsidRPr="00635969">
        <w:rPr>
          <w:rFonts w:ascii="Sabon Next LT" w:eastAsia="Times New Roman" w:hAnsi="Sabon Next LT" w:cs="Sabon Next LT"/>
          <w:b/>
          <w:bCs/>
          <w:i/>
          <w:iCs/>
        </w:rPr>
        <w:t>Close the Loop</w:t>
      </w:r>
      <w:r w:rsidRPr="00635969">
        <w:rPr>
          <w:rFonts w:ascii="Sabon Next LT" w:eastAsia="Times New Roman" w:hAnsi="Sabon Next LT" w:cs="Sabon Next LT"/>
        </w:rPr>
        <w:t>:</w:t>
      </w:r>
      <w:r w:rsidRPr="00635969">
        <w:rPr>
          <w:rFonts w:ascii="Sabon Next LT" w:eastAsia="Times New Roman" w:hAnsi="Sabon Next LT" w:cs="Sabon Next LT"/>
          <w:b/>
          <w:bCs/>
        </w:rPr>
        <w:t xml:space="preserve"> Follow-up on All Comments</w:t>
      </w:r>
      <w:r w:rsidR="000D3B37" w:rsidRPr="000D3B37">
        <w:rPr>
          <w:rFonts w:ascii="Sabon Next LT" w:eastAsia="Times New Roman" w:hAnsi="Sabon Next LT" w:cs="Sabon Next LT"/>
        </w:rPr>
        <w:t xml:space="preserve"> </w:t>
      </w:r>
      <w:r w:rsidR="000D3B37">
        <w:rPr>
          <w:rFonts w:ascii="Sabon Next LT" w:eastAsia="Times New Roman" w:hAnsi="Sabon Next LT" w:cs="Sabon Next LT"/>
        </w:rPr>
        <w:t xml:space="preserve">- </w:t>
      </w:r>
      <w:r w:rsidR="00FE7B3D">
        <w:rPr>
          <w:rFonts w:ascii="Sabon Next LT" w:eastAsia="Times New Roman" w:hAnsi="Sabon Next LT" w:cs="Sabon Next LT"/>
        </w:rPr>
        <w:t>En</w:t>
      </w:r>
      <w:r w:rsidR="00FE7B3D" w:rsidRPr="00CE1989">
        <w:rPr>
          <w:rFonts w:ascii="Sabon Next LT" w:eastAsia="Times New Roman" w:hAnsi="Sabon Next LT" w:cs="Sabon Next LT"/>
        </w:rPr>
        <w:t>sure</w:t>
      </w:r>
      <w:r w:rsidR="000D3B37" w:rsidRPr="00CE1989">
        <w:rPr>
          <w:rFonts w:ascii="Sabon Next LT" w:eastAsia="Times New Roman" w:hAnsi="Sabon Next LT" w:cs="Sabon Next LT"/>
        </w:rPr>
        <w:t xml:space="preserve"> that all comments are either incorporated or addressed as to why they were not, each state tracks the comments and source of the comments throughout the entire process </w:t>
      </w:r>
    </w:p>
    <w:p w14:paraId="24981634" w14:textId="77777777" w:rsidR="00CE1989" w:rsidRPr="00CE1989" w:rsidRDefault="00CE1989" w:rsidP="00CE1989">
      <w:pPr>
        <w:pStyle w:val="ListParagraph"/>
        <w:rPr>
          <w:rFonts w:ascii="Sabon Next LT" w:eastAsia="Times New Roman" w:hAnsi="Sabon Next LT" w:cs="Sabon Next LT"/>
          <w:i/>
          <w:iCs/>
        </w:rPr>
      </w:pPr>
    </w:p>
    <w:p w14:paraId="53252805" w14:textId="7A3046B3" w:rsidR="00822E86" w:rsidRPr="00480305" w:rsidRDefault="00CE1989" w:rsidP="00FE5BBC">
      <w:pPr>
        <w:pStyle w:val="ListParagraph"/>
        <w:numPr>
          <w:ilvl w:val="0"/>
          <w:numId w:val="3"/>
        </w:numPr>
        <w:rPr>
          <w:rFonts w:ascii="Sabon Next LT" w:eastAsia="Times New Roman" w:hAnsi="Sabon Next LT" w:cs="Sabon Next LT"/>
          <w:i/>
          <w:iCs/>
        </w:rPr>
      </w:pPr>
      <w:r w:rsidRPr="00A92513">
        <w:rPr>
          <w:rFonts w:ascii="Sabon Next LT" w:eastAsia="Times New Roman" w:hAnsi="Sabon Next LT" w:cs="Sabon Next LT"/>
          <w:b/>
          <w:bCs/>
          <w:i/>
          <w:iCs/>
        </w:rPr>
        <w:t xml:space="preserve">Modified </w:t>
      </w:r>
      <w:r w:rsidR="00EA0C40" w:rsidRPr="00A92513">
        <w:rPr>
          <w:rFonts w:ascii="Sabon Next LT" w:eastAsia="Times New Roman" w:hAnsi="Sabon Next LT" w:cs="Sabon Next LT"/>
          <w:b/>
          <w:bCs/>
          <w:i/>
          <w:iCs/>
        </w:rPr>
        <w:t>Public Hearing</w:t>
      </w:r>
      <w:r w:rsidR="000D3B37">
        <w:rPr>
          <w:rFonts w:ascii="Sabon Next LT" w:eastAsia="Times New Roman" w:hAnsi="Sabon Next LT" w:cs="Sabon Next LT"/>
          <w:i/>
          <w:iCs/>
        </w:rPr>
        <w:t xml:space="preserve"> </w:t>
      </w:r>
      <w:r w:rsidR="00FE7B3D">
        <w:rPr>
          <w:rFonts w:ascii="Sabon Next LT" w:eastAsia="Times New Roman" w:hAnsi="Sabon Next LT" w:cs="Sabon Next LT"/>
          <w:i/>
          <w:iCs/>
        </w:rPr>
        <w:t>–</w:t>
      </w:r>
      <w:r w:rsidR="000D3B37">
        <w:rPr>
          <w:rFonts w:ascii="Sabon Next LT" w:eastAsia="Times New Roman" w:hAnsi="Sabon Next LT" w:cs="Sabon Next LT"/>
          <w:i/>
          <w:iCs/>
        </w:rPr>
        <w:t xml:space="preserve"> </w:t>
      </w:r>
      <w:r w:rsidR="000D3B37" w:rsidRPr="00FE7B3D">
        <w:rPr>
          <w:rFonts w:ascii="Sabon Next LT" w:eastAsia="Times New Roman" w:hAnsi="Sabon Next LT" w:cs="Sabon Next LT"/>
        </w:rPr>
        <w:t>Offer</w:t>
      </w:r>
      <w:r w:rsidR="00FE7B3D">
        <w:rPr>
          <w:rFonts w:ascii="Sabon Next LT" w:eastAsia="Times New Roman" w:hAnsi="Sabon Next LT" w:cs="Sabon Next LT"/>
          <w:i/>
          <w:iCs/>
        </w:rPr>
        <w:t xml:space="preserve"> </w:t>
      </w:r>
      <w:r w:rsidR="00FE7B3D">
        <w:rPr>
          <w:rFonts w:ascii="Sabon Next LT" w:eastAsia="Times New Roman" w:hAnsi="Sabon Next LT" w:cs="Sabon Next LT"/>
        </w:rPr>
        <w:t>e</w:t>
      </w:r>
      <w:r w:rsidR="00FE7B3D" w:rsidRPr="00CE1989">
        <w:rPr>
          <w:rFonts w:ascii="Sabon Next LT" w:eastAsia="Times New Roman" w:hAnsi="Sabon Next LT" w:cs="Sabon Next LT"/>
        </w:rPr>
        <w:t xml:space="preserve">xtended </w:t>
      </w:r>
      <w:r w:rsidR="00FE7B3D">
        <w:rPr>
          <w:rFonts w:ascii="Sabon Next LT" w:eastAsia="Times New Roman" w:hAnsi="Sabon Next LT" w:cs="Sabon Next LT"/>
        </w:rPr>
        <w:t>c</w:t>
      </w:r>
      <w:r w:rsidR="00FE7B3D" w:rsidRPr="00CE1989">
        <w:rPr>
          <w:rFonts w:ascii="Sabon Next LT" w:eastAsia="Times New Roman" w:hAnsi="Sabon Next LT" w:cs="Sabon Next LT"/>
        </w:rPr>
        <w:t xml:space="preserve">omment </w:t>
      </w:r>
      <w:r w:rsidR="00FE7B3D">
        <w:rPr>
          <w:rFonts w:ascii="Sabon Next LT" w:eastAsia="Times New Roman" w:hAnsi="Sabon Next LT" w:cs="Sabon Next LT"/>
        </w:rPr>
        <w:t>p</w:t>
      </w:r>
      <w:r w:rsidR="00FE7B3D" w:rsidRPr="00CE1989">
        <w:rPr>
          <w:rFonts w:ascii="Sabon Next LT" w:eastAsia="Times New Roman" w:hAnsi="Sabon Next LT" w:cs="Sabon Next LT"/>
        </w:rPr>
        <w:t>eriod</w:t>
      </w:r>
      <w:r w:rsidR="00FE7B3D">
        <w:rPr>
          <w:rFonts w:ascii="Sabon Next LT" w:eastAsia="Times New Roman" w:hAnsi="Sabon Next LT" w:cs="Sabon Next LT"/>
        </w:rPr>
        <w:t>s, h</w:t>
      </w:r>
      <w:r w:rsidR="00FE7B3D" w:rsidRPr="00CE1989">
        <w:rPr>
          <w:rFonts w:ascii="Sabon Next LT" w:eastAsia="Times New Roman" w:hAnsi="Sabon Next LT" w:cs="Sabon Next LT"/>
        </w:rPr>
        <w:t xml:space="preserve">ybrid </w:t>
      </w:r>
      <w:r w:rsidR="00FE7B3D">
        <w:rPr>
          <w:rFonts w:ascii="Sabon Next LT" w:eastAsia="Times New Roman" w:hAnsi="Sabon Next LT" w:cs="Sabon Next LT"/>
        </w:rPr>
        <w:t>m</w:t>
      </w:r>
      <w:r w:rsidR="00FE7B3D" w:rsidRPr="00CE1989">
        <w:rPr>
          <w:rFonts w:ascii="Sabon Next LT" w:eastAsia="Times New Roman" w:hAnsi="Sabon Next LT" w:cs="Sabon Next LT"/>
        </w:rPr>
        <w:t>odel</w:t>
      </w:r>
      <w:r w:rsidR="00480305">
        <w:rPr>
          <w:rFonts w:ascii="Sabon Next LT" w:eastAsia="Times New Roman" w:hAnsi="Sabon Next LT" w:cs="Sabon Next LT"/>
        </w:rPr>
        <w:t xml:space="preserve"> (in-person/virtual), </w:t>
      </w:r>
      <w:r w:rsidR="00FE7B3D">
        <w:rPr>
          <w:rFonts w:ascii="Sabon Next LT" w:eastAsia="Times New Roman" w:hAnsi="Sabon Next LT" w:cs="Sabon Next LT"/>
        </w:rPr>
        <w:t>c</w:t>
      </w:r>
      <w:r w:rsidR="00FE7B3D" w:rsidRPr="00CE1989">
        <w:rPr>
          <w:rFonts w:ascii="Sabon Next LT" w:eastAsia="Times New Roman" w:hAnsi="Sabon Next LT" w:cs="Sabon Next LT"/>
        </w:rPr>
        <w:t xml:space="preserve">ombine CSBG and LIHEAP </w:t>
      </w:r>
      <w:r w:rsidR="00480305">
        <w:rPr>
          <w:rFonts w:ascii="Sabon Next LT" w:eastAsia="Times New Roman" w:hAnsi="Sabon Next LT" w:cs="Sabon Next LT"/>
        </w:rPr>
        <w:t>s</w:t>
      </w:r>
      <w:r w:rsidR="00FE7B3D" w:rsidRPr="00CE1989">
        <w:rPr>
          <w:rFonts w:ascii="Sabon Next LT" w:eastAsia="Times New Roman" w:hAnsi="Sabon Next LT" w:cs="Sabon Next LT"/>
        </w:rPr>
        <w:t xml:space="preserve">tate </w:t>
      </w:r>
      <w:r w:rsidR="00480305">
        <w:rPr>
          <w:rFonts w:ascii="Sabon Next LT" w:eastAsia="Times New Roman" w:hAnsi="Sabon Next LT" w:cs="Sabon Next LT"/>
        </w:rPr>
        <w:t>p</w:t>
      </w:r>
      <w:r w:rsidR="00FE7B3D" w:rsidRPr="00CE1989">
        <w:rPr>
          <w:rFonts w:ascii="Sabon Next LT" w:eastAsia="Times New Roman" w:hAnsi="Sabon Next LT" w:cs="Sabon Next LT"/>
        </w:rPr>
        <w:t xml:space="preserve">lan </w:t>
      </w:r>
      <w:r w:rsidR="00480305">
        <w:rPr>
          <w:rFonts w:ascii="Sabon Next LT" w:eastAsia="Times New Roman" w:hAnsi="Sabon Next LT" w:cs="Sabon Next LT"/>
        </w:rPr>
        <w:t>p</w:t>
      </w:r>
      <w:r w:rsidR="00FE7B3D" w:rsidRPr="00CE1989">
        <w:rPr>
          <w:rFonts w:ascii="Sabon Next LT" w:eastAsia="Times New Roman" w:hAnsi="Sabon Next LT" w:cs="Sabon Next LT"/>
        </w:rPr>
        <w:t>rocesses</w:t>
      </w:r>
    </w:p>
    <w:p w14:paraId="09A88B6B" w14:textId="77777777" w:rsidR="00480305" w:rsidRPr="00480305" w:rsidRDefault="00480305" w:rsidP="00480305">
      <w:pPr>
        <w:pStyle w:val="ListParagraph"/>
        <w:rPr>
          <w:rFonts w:ascii="Sabon Next LT" w:eastAsia="Times New Roman" w:hAnsi="Sabon Next LT" w:cs="Sabon Next LT"/>
          <w:i/>
          <w:iCs/>
        </w:rPr>
      </w:pPr>
    </w:p>
    <w:p w14:paraId="3E6A2389" w14:textId="64B3B6BE" w:rsidR="00CE1989" w:rsidRPr="00480305" w:rsidRDefault="00CE1989" w:rsidP="00FE5BBC">
      <w:pPr>
        <w:pStyle w:val="ListParagraph"/>
        <w:numPr>
          <w:ilvl w:val="0"/>
          <w:numId w:val="4"/>
        </w:numPr>
        <w:rPr>
          <w:rFonts w:ascii="Sabon Next LT" w:eastAsia="Times New Roman" w:hAnsi="Sabon Next LT" w:cs="Sabon Next LT"/>
          <w:i/>
          <w:iCs/>
        </w:rPr>
      </w:pPr>
      <w:r w:rsidRPr="00A92513">
        <w:rPr>
          <w:rFonts w:ascii="Sabon Next LT" w:eastAsia="Times New Roman" w:hAnsi="Sabon Next LT" w:cs="Sabon Next LT"/>
          <w:b/>
          <w:bCs/>
          <w:i/>
          <w:iCs/>
        </w:rPr>
        <w:t>Complete a Two-Year State Plan</w:t>
      </w:r>
      <w:r w:rsidR="00480305">
        <w:rPr>
          <w:rFonts w:ascii="Sabon Next LT" w:eastAsia="Times New Roman" w:hAnsi="Sabon Next LT" w:cs="Sabon Next LT"/>
          <w:i/>
          <w:iCs/>
        </w:rPr>
        <w:t xml:space="preserve"> </w:t>
      </w:r>
      <w:r w:rsidR="00C13557">
        <w:rPr>
          <w:rFonts w:ascii="Sabon Next LT" w:eastAsia="Times New Roman" w:hAnsi="Sabon Next LT" w:cs="Sabon Next LT"/>
          <w:i/>
          <w:iCs/>
        </w:rPr>
        <w:t>–</w:t>
      </w:r>
      <w:r w:rsidR="00480305">
        <w:rPr>
          <w:rFonts w:ascii="Sabon Next LT" w:eastAsia="Times New Roman" w:hAnsi="Sabon Next LT" w:cs="Sabon Next LT"/>
          <w:i/>
          <w:iCs/>
        </w:rPr>
        <w:t xml:space="preserve"> </w:t>
      </w:r>
      <w:r w:rsidR="0010115D">
        <w:rPr>
          <w:rFonts w:ascii="Sabon Next LT" w:eastAsia="Times New Roman" w:hAnsi="Sabon Next LT" w:cs="Sabon Next LT"/>
        </w:rPr>
        <w:t>Either a one-year or two-year State Plan is required</w:t>
      </w:r>
      <w:r w:rsidR="004026B6">
        <w:rPr>
          <w:rFonts w:ascii="Sabon Next LT" w:eastAsia="Times New Roman" w:hAnsi="Sabon Next LT" w:cs="Sabon Next LT"/>
        </w:rPr>
        <w:t>; u</w:t>
      </w:r>
      <w:r w:rsidR="0010115D">
        <w:rPr>
          <w:rFonts w:ascii="Sabon Next LT" w:eastAsia="Times New Roman" w:hAnsi="Sabon Next LT" w:cs="Sabon Next LT"/>
        </w:rPr>
        <w:t xml:space="preserve">tilizing a two-year State Plan </w:t>
      </w:r>
      <w:r w:rsidR="00A92513">
        <w:rPr>
          <w:rFonts w:ascii="Sabon Next LT" w:eastAsia="Times New Roman" w:hAnsi="Sabon Next LT" w:cs="Sabon Next LT"/>
        </w:rPr>
        <w:t xml:space="preserve">reduces workload and </w:t>
      </w:r>
      <w:r w:rsidR="0010115D">
        <w:rPr>
          <w:rFonts w:ascii="Sabon Next LT" w:eastAsia="Times New Roman" w:hAnsi="Sabon Next LT" w:cs="Sabon Next LT"/>
        </w:rPr>
        <w:t xml:space="preserve">allows </w:t>
      </w:r>
      <w:r w:rsidR="00A92513">
        <w:rPr>
          <w:rFonts w:ascii="Sabon Next LT" w:eastAsia="Times New Roman" w:hAnsi="Sabon Next LT" w:cs="Sabon Next LT"/>
        </w:rPr>
        <w:t xml:space="preserve">State Administrators the opportunity </w:t>
      </w:r>
      <w:r w:rsidR="00750BA4">
        <w:rPr>
          <w:rFonts w:ascii="Sabon Next LT" w:eastAsia="Times New Roman" w:hAnsi="Sabon Next LT" w:cs="Sabon Next LT"/>
        </w:rPr>
        <w:t xml:space="preserve">to </w:t>
      </w:r>
      <w:r w:rsidR="00A92513">
        <w:rPr>
          <w:rFonts w:ascii="Sabon Next LT" w:eastAsia="Times New Roman" w:hAnsi="Sabon Next LT" w:cs="Sabon Next LT"/>
        </w:rPr>
        <w:t xml:space="preserve">focus on other </w:t>
      </w:r>
      <w:r w:rsidR="00B17F34">
        <w:rPr>
          <w:rFonts w:ascii="Sabon Next LT" w:eastAsia="Times New Roman" w:hAnsi="Sabon Next LT" w:cs="Sabon Next LT"/>
        </w:rPr>
        <w:t>prominent issues</w:t>
      </w:r>
      <w:r w:rsidR="00A92513">
        <w:rPr>
          <w:rFonts w:ascii="Sabon Next LT" w:eastAsia="Times New Roman" w:hAnsi="Sabon Next LT" w:cs="Sabon Next LT"/>
        </w:rPr>
        <w:t xml:space="preserve"> for the Network</w:t>
      </w:r>
    </w:p>
    <w:bookmarkEnd w:id="2"/>
    <w:p w14:paraId="598CCC19" w14:textId="77777777" w:rsidR="00CE1989" w:rsidRPr="00C63794" w:rsidRDefault="00CE1989" w:rsidP="00CE1989">
      <w:pPr>
        <w:rPr>
          <w:rFonts w:ascii="Sabon Next LT" w:eastAsia="Times New Roman" w:hAnsi="Sabon Next LT" w:cs="Sabon Next LT"/>
          <w:color w:val="FF0000"/>
        </w:rPr>
      </w:pPr>
    </w:p>
    <w:bookmarkEnd w:id="3"/>
    <w:p w14:paraId="2C2A6232" w14:textId="5CA8B155" w:rsidR="00851A5B" w:rsidRDefault="00851A5B" w:rsidP="00851A5B">
      <w:pPr>
        <w:rPr>
          <w:rFonts w:ascii="Sabon Next LT" w:eastAsia="Times New Roman" w:hAnsi="Sabon Next LT" w:cs="Sabon Next LT"/>
        </w:rPr>
      </w:pPr>
    </w:p>
    <w:p w14:paraId="4EA7EEA8" w14:textId="4374C7DA" w:rsidR="00750BA4" w:rsidRDefault="00750BA4">
      <w:pPr>
        <w:rPr>
          <w:rFonts w:ascii="Sabon Next LT" w:eastAsia="Times New Roman" w:hAnsi="Sabon Next LT" w:cs="Sabon Next LT"/>
        </w:rPr>
      </w:pPr>
      <w:r>
        <w:rPr>
          <w:rFonts w:ascii="Sabon Next LT" w:eastAsia="Times New Roman" w:hAnsi="Sabon Next LT" w:cs="Sabon Next LT"/>
        </w:rPr>
        <w:br w:type="page"/>
      </w:r>
    </w:p>
    <w:p w14:paraId="67464516" w14:textId="251EB9D1" w:rsidR="00B9497E" w:rsidRDefault="00750BA4" w:rsidP="00FE5BBC">
      <w:pPr>
        <w:pStyle w:val="ListParagraph"/>
        <w:numPr>
          <w:ilvl w:val="0"/>
          <w:numId w:val="5"/>
        </w:numPr>
        <w:ind w:left="360"/>
        <w:rPr>
          <w:rFonts w:ascii="Sabon Next LT" w:eastAsia="Times New Roman" w:hAnsi="Sabon Next LT" w:cs="Sabon Next LT"/>
        </w:rPr>
      </w:pPr>
      <w:r w:rsidRPr="00750BA4">
        <w:rPr>
          <w:rFonts w:ascii="Sabon Next LT" w:eastAsia="Times New Roman" w:hAnsi="Sabon Next LT" w:cs="Sabon Next LT"/>
          <w:b/>
          <w:bCs/>
          <w:i/>
          <w:iCs/>
        </w:rPr>
        <w:lastRenderedPageBreak/>
        <w:t>Start Early</w:t>
      </w:r>
      <w:r w:rsidRPr="00750BA4">
        <w:rPr>
          <w:rFonts w:ascii="Sabon Next LT" w:eastAsia="Times New Roman" w:hAnsi="Sabon Next LT" w:cs="Sabon Next LT"/>
          <w:i/>
          <w:iCs/>
        </w:rPr>
        <w:t>:</w:t>
      </w:r>
      <w:r w:rsidRPr="00750BA4">
        <w:rPr>
          <w:rFonts w:ascii="Sabon Next LT" w:eastAsia="Times New Roman" w:hAnsi="Sabon Next LT" w:cs="Sabon Next LT"/>
          <w:b/>
          <w:bCs/>
          <w:i/>
          <w:iCs/>
        </w:rPr>
        <w:t xml:space="preserve"> </w:t>
      </w:r>
      <w:r w:rsidRPr="00750BA4">
        <w:rPr>
          <w:rFonts w:ascii="Sabon Next LT" w:eastAsia="Times New Roman" w:hAnsi="Sabon Next LT" w:cs="Sabon Next LT"/>
          <w:b/>
          <w:bCs/>
        </w:rPr>
        <w:t>Timeline Mapping</w:t>
      </w:r>
      <w:r w:rsidRPr="00750BA4">
        <w:rPr>
          <w:rFonts w:ascii="Sabon Next LT" w:eastAsia="Times New Roman" w:hAnsi="Sabon Next LT" w:cs="Sabon Next LT"/>
        </w:rPr>
        <w:t xml:space="preserve"> – Develop a timeline, customized by the state, </w:t>
      </w:r>
      <w:r w:rsidR="00B17F34" w:rsidRPr="00750BA4">
        <w:rPr>
          <w:rFonts w:ascii="Sabon Next LT" w:eastAsia="Times New Roman" w:hAnsi="Sabon Next LT" w:cs="Sabon Next LT"/>
        </w:rPr>
        <w:t>which</w:t>
      </w:r>
      <w:r w:rsidRPr="00750BA4">
        <w:rPr>
          <w:rFonts w:ascii="Sabon Next LT" w:eastAsia="Times New Roman" w:hAnsi="Sabon Next LT" w:cs="Sabon Next LT"/>
        </w:rPr>
        <w:t xml:space="preserve"> outlines all the steps including completion dates needed to develop the State Plan</w:t>
      </w:r>
    </w:p>
    <w:p w14:paraId="1851C57A" w14:textId="77777777" w:rsidR="00666E90" w:rsidRDefault="00666E90">
      <w:pPr>
        <w:rPr>
          <w:rFonts w:ascii="Sabon Next LT" w:eastAsia="Times New Roman" w:hAnsi="Sabon Next LT" w:cs="Sabon Next LT"/>
        </w:rPr>
      </w:pPr>
    </w:p>
    <w:p w14:paraId="380A1FE5"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States Who Have Employed This Practice</w:t>
      </w:r>
      <w:r>
        <w:rPr>
          <w:rFonts w:ascii="Sabon Next LT" w:eastAsia="Times New Roman" w:hAnsi="Sabon Next LT" w:cs="Sabon Next LT"/>
        </w:rPr>
        <w:t>:</w:t>
      </w:r>
    </w:p>
    <w:p w14:paraId="2177E1C1" w14:textId="050F0A77" w:rsidR="007C6939" w:rsidRDefault="007C6939" w:rsidP="00340D49">
      <w:pPr>
        <w:ind w:left="360"/>
        <w:rPr>
          <w:rFonts w:ascii="Sabon Next LT" w:eastAsia="Times New Roman" w:hAnsi="Sabon Next LT" w:cs="Sabon Next LT"/>
        </w:rPr>
      </w:pPr>
      <w:r w:rsidRPr="007C6939">
        <w:rPr>
          <w:rFonts w:ascii="Sabon Next LT" w:eastAsia="Times New Roman" w:hAnsi="Sabon Next LT" w:cs="Sabon Next LT"/>
        </w:rPr>
        <w:t>Maryland</w:t>
      </w:r>
      <w:r w:rsidR="009F5531">
        <w:rPr>
          <w:rFonts w:ascii="Sabon Next LT" w:eastAsia="Times New Roman" w:hAnsi="Sabon Next LT" w:cs="Sabon Next LT"/>
        </w:rPr>
        <w:t xml:space="preserve">, </w:t>
      </w:r>
      <w:r w:rsidRPr="007C6939">
        <w:rPr>
          <w:rFonts w:ascii="Sabon Next LT" w:eastAsia="Times New Roman" w:hAnsi="Sabon Next LT" w:cs="Sabon Next LT"/>
        </w:rPr>
        <w:t>Nebraska</w:t>
      </w:r>
      <w:r w:rsidR="009F5531">
        <w:rPr>
          <w:rFonts w:ascii="Sabon Next LT" w:eastAsia="Times New Roman" w:hAnsi="Sabon Next LT" w:cs="Sabon Next LT"/>
        </w:rPr>
        <w:t>, N</w:t>
      </w:r>
      <w:r w:rsidRPr="007C6939">
        <w:rPr>
          <w:rFonts w:ascii="Sabon Next LT" w:eastAsia="Times New Roman" w:hAnsi="Sabon Next LT" w:cs="Sabon Next LT"/>
        </w:rPr>
        <w:t>orth Dakota</w:t>
      </w:r>
      <w:r w:rsidR="009F5531">
        <w:rPr>
          <w:rFonts w:ascii="Sabon Next LT" w:eastAsia="Times New Roman" w:hAnsi="Sabon Next LT" w:cs="Sabon Next LT"/>
        </w:rPr>
        <w:t xml:space="preserve">, </w:t>
      </w:r>
      <w:r w:rsidRPr="007C6939">
        <w:rPr>
          <w:rFonts w:ascii="Sabon Next LT" w:eastAsia="Times New Roman" w:hAnsi="Sabon Next LT" w:cs="Sabon Next LT"/>
        </w:rPr>
        <w:t>Virginia</w:t>
      </w:r>
      <w:r w:rsidR="009F5531">
        <w:rPr>
          <w:rFonts w:ascii="Sabon Next LT" w:eastAsia="Times New Roman" w:hAnsi="Sabon Next LT" w:cs="Sabon Next LT"/>
        </w:rPr>
        <w:t xml:space="preserve">, </w:t>
      </w:r>
      <w:r w:rsidRPr="007C6939">
        <w:rPr>
          <w:rFonts w:ascii="Sabon Next LT" w:eastAsia="Times New Roman" w:hAnsi="Sabon Next LT" w:cs="Sabon Next LT"/>
        </w:rPr>
        <w:t>Utah</w:t>
      </w:r>
    </w:p>
    <w:p w14:paraId="139EEF25" w14:textId="77777777" w:rsidR="00340D49" w:rsidRDefault="00340D49" w:rsidP="00340D49">
      <w:pPr>
        <w:ind w:left="360"/>
        <w:rPr>
          <w:rFonts w:ascii="Sabon Next LT" w:eastAsia="Times New Roman" w:hAnsi="Sabon Next LT" w:cs="Sabon Next LT"/>
        </w:rPr>
      </w:pPr>
    </w:p>
    <w:p w14:paraId="5349149D" w14:textId="09795040"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Purpose</w:t>
      </w:r>
      <w:r>
        <w:rPr>
          <w:rFonts w:ascii="Sabon Next LT" w:eastAsia="Times New Roman" w:hAnsi="Sabon Next LT" w:cs="Sabon Next LT"/>
        </w:rPr>
        <w:t>:</w:t>
      </w:r>
    </w:p>
    <w:p w14:paraId="35A8B163" w14:textId="412BB06F" w:rsidR="00340D49" w:rsidRDefault="0076118B" w:rsidP="009778DB">
      <w:pPr>
        <w:ind w:left="360"/>
        <w:rPr>
          <w:rFonts w:ascii="Sabon Next LT" w:eastAsia="Times New Roman" w:hAnsi="Sabon Next LT" w:cs="Sabon Next LT"/>
        </w:rPr>
      </w:pPr>
      <w:r>
        <w:rPr>
          <w:rFonts w:ascii="Sabon Next LT" w:eastAsia="Times New Roman" w:hAnsi="Sabon Next LT" w:cs="Sabon Next LT"/>
        </w:rPr>
        <w:t>AC</w:t>
      </w:r>
      <w:r w:rsidR="00067557">
        <w:rPr>
          <w:rFonts w:ascii="Sabon Next LT" w:eastAsia="Times New Roman" w:hAnsi="Sabon Next LT" w:cs="Sabon Next LT"/>
        </w:rPr>
        <w:t>S</w:t>
      </w:r>
      <w:r>
        <w:rPr>
          <w:rFonts w:ascii="Sabon Next LT" w:eastAsia="Times New Roman" w:hAnsi="Sabon Next LT" w:cs="Sabon Next LT"/>
        </w:rPr>
        <w:t xml:space="preserve">I </w:t>
      </w:r>
      <w:r w:rsidR="009778DB">
        <w:rPr>
          <w:rFonts w:ascii="Sabon Next LT" w:eastAsia="Times New Roman" w:hAnsi="Sabon Next LT" w:cs="Sabon Next LT"/>
        </w:rPr>
        <w:t>top-scoring</w:t>
      </w:r>
      <w:r w:rsidR="009778DB" w:rsidRPr="009778DB">
        <w:rPr>
          <w:rFonts w:ascii="Sabon Next LT" w:eastAsia="Times New Roman" w:hAnsi="Sabon Next LT" w:cs="Sabon Next LT"/>
        </w:rPr>
        <w:t xml:space="preserve"> states </w:t>
      </w:r>
      <w:r>
        <w:rPr>
          <w:rFonts w:ascii="Sabon Next LT" w:eastAsia="Times New Roman" w:hAnsi="Sabon Next LT" w:cs="Sabon Next LT"/>
        </w:rPr>
        <w:t xml:space="preserve">indicated </w:t>
      </w:r>
      <w:r w:rsidR="009778DB" w:rsidRPr="009778DB">
        <w:rPr>
          <w:rFonts w:ascii="Sabon Next LT" w:eastAsia="Times New Roman" w:hAnsi="Sabon Next LT" w:cs="Sabon Next LT"/>
        </w:rPr>
        <w:t xml:space="preserve">they </w:t>
      </w:r>
      <w:r w:rsidR="00AB46C5" w:rsidRPr="009778DB">
        <w:rPr>
          <w:rFonts w:ascii="Sabon Next LT" w:eastAsia="Times New Roman" w:hAnsi="Sabon Next LT" w:cs="Sabon Next LT"/>
        </w:rPr>
        <w:t>all started the state plan application process early in the fiscal year</w:t>
      </w:r>
      <w:r w:rsidR="00AB46C5">
        <w:rPr>
          <w:rFonts w:ascii="Sabon Next LT" w:eastAsia="Times New Roman" w:hAnsi="Sabon Next LT" w:cs="Sabon Next LT"/>
        </w:rPr>
        <w:t>,</w:t>
      </w:r>
      <w:r w:rsidR="00AB46C5" w:rsidRPr="003F193F">
        <w:rPr>
          <w:rFonts w:ascii="Sabon Next LT" w:eastAsia="Times New Roman" w:hAnsi="Sabon Next LT" w:cs="Sabon Next LT"/>
        </w:rPr>
        <w:t xml:space="preserve"> </w:t>
      </w:r>
      <w:r w:rsidR="009778DB" w:rsidRPr="009778DB">
        <w:rPr>
          <w:rFonts w:ascii="Sabon Next LT" w:eastAsia="Times New Roman" w:hAnsi="Sabon Next LT" w:cs="Sabon Next LT"/>
        </w:rPr>
        <w:t xml:space="preserve">engaged </w:t>
      </w:r>
      <w:r w:rsidR="009778DB">
        <w:rPr>
          <w:rFonts w:ascii="Sabon Next LT" w:eastAsia="Times New Roman" w:hAnsi="Sabon Next LT" w:cs="Sabon Next LT"/>
        </w:rPr>
        <w:t>in</w:t>
      </w:r>
      <w:r w:rsidR="009778DB" w:rsidRPr="009778DB">
        <w:rPr>
          <w:rFonts w:ascii="Sabon Next LT" w:eastAsia="Times New Roman" w:hAnsi="Sabon Next LT" w:cs="Sabon Next LT"/>
        </w:rPr>
        <w:t xml:space="preserve"> conversations about the </w:t>
      </w:r>
      <w:r w:rsidR="00BD7835">
        <w:rPr>
          <w:rFonts w:ascii="Sabon Next LT" w:eastAsia="Times New Roman" w:hAnsi="Sabon Next LT" w:cs="Sabon Next LT"/>
        </w:rPr>
        <w:t>purpose</w:t>
      </w:r>
      <w:r w:rsidR="009778DB" w:rsidRPr="009778DB">
        <w:rPr>
          <w:rFonts w:ascii="Sabon Next LT" w:eastAsia="Times New Roman" w:hAnsi="Sabon Next LT" w:cs="Sabon Next LT"/>
        </w:rPr>
        <w:t xml:space="preserve"> </w:t>
      </w:r>
      <w:r w:rsidR="00BD7835">
        <w:rPr>
          <w:rFonts w:ascii="Sabon Next LT" w:eastAsia="Times New Roman" w:hAnsi="Sabon Next LT" w:cs="Sabon Next LT"/>
        </w:rPr>
        <w:t>of</w:t>
      </w:r>
      <w:r w:rsidR="009778DB" w:rsidRPr="009778DB">
        <w:rPr>
          <w:rFonts w:ascii="Sabon Next LT" w:eastAsia="Times New Roman" w:hAnsi="Sabon Next LT" w:cs="Sabon Next LT"/>
        </w:rPr>
        <w:t xml:space="preserve"> the </w:t>
      </w:r>
      <w:r w:rsidR="004026B6">
        <w:rPr>
          <w:rFonts w:ascii="Sabon Next LT" w:eastAsia="Times New Roman" w:hAnsi="Sabon Next LT" w:cs="Sabon Next LT"/>
        </w:rPr>
        <w:t>S</w:t>
      </w:r>
      <w:r w:rsidR="009778DB" w:rsidRPr="009778DB">
        <w:rPr>
          <w:rFonts w:ascii="Sabon Next LT" w:eastAsia="Times New Roman" w:hAnsi="Sabon Next LT" w:cs="Sabon Next LT"/>
        </w:rPr>
        <w:t xml:space="preserve">tate </w:t>
      </w:r>
      <w:r w:rsidR="004026B6">
        <w:rPr>
          <w:rFonts w:ascii="Sabon Next LT" w:eastAsia="Times New Roman" w:hAnsi="Sabon Next LT" w:cs="Sabon Next LT"/>
        </w:rPr>
        <w:t>P</w:t>
      </w:r>
      <w:r w:rsidR="009778DB" w:rsidRPr="009778DB">
        <w:rPr>
          <w:rFonts w:ascii="Sabon Next LT" w:eastAsia="Times New Roman" w:hAnsi="Sabon Next LT" w:cs="Sabon Next LT"/>
        </w:rPr>
        <w:t>lan,</w:t>
      </w:r>
      <w:r w:rsidR="00BD7835">
        <w:rPr>
          <w:rFonts w:ascii="Sabon Next LT" w:eastAsia="Times New Roman" w:hAnsi="Sabon Next LT" w:cs="Sabon Next LT"/>
        </w:rPr>
        <w:t xml:space="preserve"> and hold </w:t>
      </w:r>
      <w:r w:rsidR="009778DB" w:rsidRPr="009778DB">
        <w:rPr>
          <w:rFonts w:ascii="Sabon Next LT" w:eastAsia="Times New Roman" w:hAnsi="Sabon Next LT" w:cs="Sabon Next LT"/>
        </w:rPr>
        <w:t>planned listening sessions for feedback</w:t>
      </w:r>
      <w:r w:rsidR="00BD7835">
        <w:rPr>
          <w:rFonts w:ascii="Sabon Next LT" w:eastAsia="Times New Roman" w:hAnsi="Sabon Next LT" w:cs="Sabon Next LT"/>
        </w:rPr>
        <w:t xml:space="preserve">. Developing an individualized timeline of these important tasks can help </w:t>
      </w:r>
      <w:r w:rsidR="00A05D36">
        <w:rPr>
          <w:rFonts w:ascii="Sabon Next LT" w:eastAsia="Times New Roman" w:hAnsi="Sabon Next LT" w:cs="Sabon Next LT"/>
        </w:rPr>
        <w:t>State Administrat</w:t>
      </w:r>
      <w:r w:rsidR="00067557">
        <w:rPr>
          <w:rFonts w:ascii="Sabon Next LT" w:eastAsia="Times New Roman" w:hAnsi="Sabon Next LT" w:cs="Sabon Next LT"/>
        </w:rPr>
        <w:t>ors</w:t>
      </w:r>
      <w:r w:rsidR="00A05D36">
        <w:rPr>
          <w:rFonts w:ascii="Sabon Next LT" w:eastAsia="Times New Roman" w:hAnsi="Sabon Next LT" w:cs="Sabon Next LT"/>
        </w:rPr>
        <w:t xml:space="preserve"> execute the planning process in such a</w:t>
      </w:r>
      <w:r w:rsidR="00BF2ED7">
        <w:rPr>
          <w:rFonts w:ascii="Sabon Next LT" w:eastAsia="Times New Roman" w:hAnsi="Sabon Next LT" w:cs="Sabon Next LT"/>
        </w:rPr>
        <w:t xml:space="preserve"> </w:t>
      </w:r>
      <w:r w:rsidR="00A05D36">
        <w:rPr>
          <w:rFonts w:ascii="Sabon Next LT" w:eastAsia="Times New Roman" w:hAnsi="Sabon Next LT" w:cs="Sabon Next LT"/>
        </w:rPr>
        <w:t xml:space="preserve">way that will reduce workload burden, offer better </w:t>
      </w:r>
      <w:r w:rsidR="00DA5A00">
        <w:rPr>
          <w:rFonts w:ascii="Sabon Next LT" w:eastAsia="Times New Roman" w:hAnsi="Sabon Next LT" w:cs="Sabon Next LT"/>
        </w:rPr>
        <w:t>Network</w:t>
      </w:r>
      <w:r w:rsidR="00A05D36">
        <w:rPr>
          <w:rFonts w:ascii="Sabon Next LT" w:eastAsia="Times New Roman" w:hAnsi="Sabon Next LT" w:cs="Sabon Next LT"/>
        </w:rPr>
        <w:t xml:space="preserve"> engagement</w:t>
      </w:r>
      <w:r w:rsidR="006A036D">
        <w:rPr>
          <w:rFonts w:ascii="Sabon Next LT" w:eastAsia="Times New Roman" w:hAnsi="Sabon Next LT" w:cs="Sabon Next LT"/>
        </w:rPr>
        <w:t>,</w:t>
      </w:r>
      <w:r w:rsidR="00A05D36">
        <w:rPr>
          <w:rFonts w:ascii="Sabon Next LT" w:eastAsia="Times New Roman" w:hAnsi="Sabon Next LT" w:cs="Sabon Next LT"/>
        </w:rPr>
        <w:t xml:space="preserve"> and in turn </w:t>
      </w:r>
      <w:r w:rsidR="006A036D">
        <w:rPr>
          <w:rFonts w:ascii="Sabon Next LT" w:eastAsia="Times New Roman" w:hAnsi="Sabon Next LT" w:cs="Sabon Next LT"/>
        </w:rPr>
        <w:t>increase</w:t>
      </w:r>
      <w:r w:rsidR="00A05D36">
        <w:rPr>
          <w:rFonts w:ascii="Sabon Next LT" w:eastAsia="Times New Roman" w:hAnsi="Sabon Next LT" w:cs="Sabon Next LT"/>
        </w:rPr>
        <w:t xml:space="preserve"> ACSI scores. </w:t>
      </w:r>
    </w:p>
    <w:p w14:paraId="23AA0174" w14:textId="77777777" w:rsidR="00340D49" w:rsidRDefault="00340D49" w:rsidP="00340D49">
      <w:pPr>
        <w:rPr>
          <w:rFonts w:ascii="Sabon Next LT" w:eastAsia="Times New Roman" w:hAnsi="Sabon Next LT" w:cs="Sabon Next LT"/>
        </w:rPr>
      </w:pPr>
    </w:p>
    <w:p w14:paraId="4C06747D" w14:textId="14899FDB"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Method</w:t>
      </w:r>
      <w:r>
        <w:rPr>
          <w:rFonts w:ascii="Sabon Next LT" w:eastAsia="Times New Roman" w:hAnsi="Sabon Next LT" w:cs="Sabon Next LT"/>
        </w:rPr>
        <w:t>:</w:t>
      </w:r>
    </w:p>
    <w:p w14:paraId="5A8C9E55" w14:textId="4D1E12DF" w:rsidR="00E069DD" w:rsidRDefault="00E069DD" w:rsidP="00D00028">
      <w:pPr>
        <w:ind w:left="360"/>
        <w:rPr>
          <w:rFonts w:ascii="Sabon Next LT" w:eastAsia="Times New Roman" w:hAnsi="Sabon Next LT" w:cs="Sabon Next LT"/>
        </w:rPr>
      </w:pPr>
      <w:r w:rsidRPr="00E069DD">
        <w:rPr>
          <w:rFonts w:ascii="Sabon Next LT" w:eastAsia="Times New Roman" w:hAnsi="Sabon Next LT" w:cs="Sabon Next LT"/>
        </w:rPr>
        <w:t xml:space="preserve">Establishing and maintaining </w:t>
      </w:r>
      <w:r w:rsidR="00BF2ED7" w:rsidRPr="00BF2ED7">
        <w:rPr>
          <w:rFonts w:ascii="Sabon Next LT" w:eastAsia="Times New Roman" w:hAnsi="Sabon Next LT" w:cs="Sabon Next LT"/>
        </w:rPr>
        <w:t xml:space="preserve">a </w:t>
      </w:r>
      <w:r w:rsidR="00BF2ED7">
        <w:rPr>
          <w:rFonts w:ascii="Sabon Next LT" w:eastAsia="Times New Roman" w:hAnsi="Sabon Next LT" w:cs="Sabon Next LT"/>
        </w:rPr>
        <w:t>s</w:t>
      </w:r>
      <w:r w:rsidR="00BF2ED7" w:rsidRPr="00BF2ED7">
        <w:rPr>
          <w:rFonts w:ascii="Sabon Next LT" w:eastAsia="Times New Roman" w:hAnsi="Sabon Next LT" w:cs="Sabon Next LT"/>
        </w:rPr>
        <w:t xml:space="preserve">trong, </w:t>
      </w:r>
      <w:r w:rsidR="00BF2ED7">
        <w:rPr>
          <w:rFonts w:ascii="Sabon Next LT" w:eastAsia="Times New Roman" w:hAnsi="Sabon Next LT" w:cs="Sabon Next LT"/>
        </w:rPr>
        <w:t>c</w:t>
      </w:r>
      <w:r w:rsidR="00BF2ED7" w:rsidRPr="00BF2ED7">
        <w:rPr>
          <w:rFonts w:ascii="Sabon Next LT" w:eastAsia="Times New Roman" w:hAnsi="Sabon Next LT" w:cs="Sabon Next LT"/>
        </w:rPr>
        <w:t xml:space="preserve">ollaborative </w:t>
      </w:r>
      <w:r w:rsidR="00BF2ED7">
        <w:rPr>
          <w:rFonts w:ascii="Sabon Next LT" w:eastAsia="Times New Roman" w:hAnsi="Sabon Next LT" w:cs="Sabon Next LT"/>
        </w:rPr>
        <w:t>r</w:t>
      </w:r>
      <w:r w:rsidR="00BF2ED7" w:rsidRPr="00BF2ED7">
        <w:rPr>
          <w:rFonts w:ascii="Sabon Next LT" w:eastAsia="Times New Roman" w:hAnsi="Sabon Next LT" w:cs="Sabon Next LT"/>
        </w:rPr>
        <w:t xml:space="preserve">elationship with the State Association </w:t>
      </w:r>
      <w:r w:rsidRPr="00E069DD">
        <w:rPr>
          <w:rFonts w:ascii="Sabon Next LT" w:eastAsia="Times New Roman" w:hAnsi="Sabon Next LT" w:cs="Sabon Next LT"/>
        </w:rPr>
        <w:t xml:space="preserve">and the </w:t>
      </w:r>
      <w:r w:rsidR="004026B6">
        <w:rPr>
          <w:rFonts w:ascii="Sabon Next LT" w:eastAsia="Times New Roman" w:hAnsi="Sabon Next LT" w:cs="Sabon Next LT"/>
        </w:rPr>
        <w:t>N</w:t>
      </w:r>
      <w:r w:rsidRPr="00E069DD">
        <w:rPr>
          <w:rFonts w:ascii="Sabon Next LT" w:eastAsia="Times New Roman" w:hAnsi="Sabon Next LT" w:cs="Sabon Next LT"/>
        </w:rPr>
        <w:t xml:space="preserve">etwork </w:t>
      </w:r>
      <w:r w:rsidR="004026B6">
        <w:rPr>
          <w:rFonts w:ascii="Sabon Next LT" w:eastAsia="Times New Roman" w:hAnsi="Sabon Next LT" w:cs="Sabon Next LT"/>
        </w:rPr>
        <w:t>is</w:t>
      </w:r>
      <w:r w:rsidRPr="00E069DD">
        <w:rPr>
          <w:rFonts w:ascii="Sabon Next LT" w:eastAsia="Times New Roman" w:hAnsi="Sabon Next LT" w:cs="Sabon Next LT"/>
        </w:rPr>
        <w:t xml:space="preserve"> key in state planning.</w:t>
      </w:r>
      <w:r w:rsidR="007953CE">
        <w:rPr>
          <w:rFonts w:ascii="Sabon Next LT" w:eastAsia="Times New Roman" w:hAnsi="Sabon Next LT" w:cs="Sabon Next LT"/>
        </w:rPr>
        <w:t xml:space="preserve"> How</w:t>
      </w:r>
      <w:r w:rsidRPr="00E069DD">
        <w:rPr>
          <w:rFonts w:ascii="Sabon Next LT" w:eastAsia="Times New Roman" w:hAnsi="Sabon Next LT" w:cs="Sabon Next LT"/>
        </w:rPr>
        <w:t xml:space="preserve"> State Administrators involve </w:t>
      </w:r>
      <w:r w:rsidR="00DA5A00">
        <w:rPr>
          <w:rFonts w:ascii="Sabon Next LT" w:eastAsia="Times New Roman" w:hAnsi="Sabon Next LT" w:cs="Sabon Next LT"/>
        </w:rPr>
        <w:t>Eligible entities</w:t>
      </w:r>
      <w:r w:rsidRPr="00E069DD">
        <w:rPr>
          <w:rFonts w:ascii="Sabon Next LT" w:eastAsia="Times New Roman" w:hAnsi="Sabon Next LT" w:cs="Sabon Next LT"/>
        </w:rPr>
        <w:t xml:space="preserve"> vary but the common thread is meeting with their </w:t>
      </w:r>
      <w:r w:rsidR="004026B6">
        <w:rPr>
          <w:rFonts w:ascii="Sabon Next LT" w:eastAsia="Times New Roman" w:hAnsi="Sabon Next LT" w:cs="Sabon Next LT"/>
        </w:rPr>
        <w:t>N</w:t>
      </w:r>
      <w:r w:rsidRPr="00E069DD">
        <w:rPr>
          <w:rFonts w:ascii="Sabon Next LT" w:eastAsia="Times New Roman" w:hAnsi="Sabon Next LT" w:cs="Sabon Next LT"/>
        </w:rPr>
        <w:t>etwork early</w:t>
      </w:r>
      <w:r w:rsidR="00D45603">
        <w:rPr>
          <w:rFonts w:ascii="Sabon Next LT" w:eastAsia="Times New Roman" w:hAnsi="Sabon Next LT" w:cs="Sabon Next LT"/>
        </w:rPr>
        <w:t xml:space="preserve"> and</w:t>
      </w:r>
      <w:r w:rsidRPr="00E069DD">
        <w:rPr>
          <w:rFonts w:ascii="Sabon Next LT" w:eastAsia="Times New Roman" w:hAnsi="Sabon Next LT" w:cs="Sabon Next LT"/>
        </w:rPr>
        <w:t xml:space="preserve"> frequently with in-person or </w:t>
      </w:r>
      <w:r w:rsidR="0048211C">
        <w:rPr>
          <w:rFonts w:ascii="Sabon Next LT" w:eastAsia="Times New Roman" w:hAnsi="Sabon Next LT" w:cs="Sabon Next LT"/>
        </w:rPr>
        <w:t>one-on-one</w:t>
      </w:r>
      <w:r w:rsidRPr="00E069DD">
        <w:rPr>
          <w:rFonts w:ascii="Sabon Next LT" w:eastAsia="Times New Roman" w:hAnsi="Sabon Next LT" w:cs="Sabon Next LT"/>
        </w:rPr>
        <w:t xml:space="preserve"> meetings to increase understanding of the </w:t>
      </w:r>
      <w:r w:rsidR="004026B6">
        <w:rPr>
          <w:rFonts w:ascii="Sabon Next LT" w:eastAsia="Times New Roman" w:hAnsi="Sabon Next LT" w:cs="Sabon Next LT"/>
        </w:rPr>
        <w:t>S</w:t>
      </w:r>
      <w:r w:rsidRPr="00E069DD">
        <w:rPr>
          <w:rFonts w:ascii="Sabon Next LT" w:eastAsia="Times New Roman" w:hAnsi="Sabon Next LT" w:cs="Sabon Next LT"/>
        </w:rPr>
        <w:t xml:space="preserve">tate </w:t>
      </w:r>
      <w:r w:rsidR="004026B6">
        <w:rPr>
          <w:rFonts w:ascii="Sabon Next LT" w:eastAsia="Times New Roman" w:hAnsi="Sabon Next LT" w:cs="Sabon Next LT"/>
        </w:rPr>
        <w:t>P</w:t>
      </w:r>
      <w:r w:rsidRPr="00E069DD">
        <w:rPr>
          <w:rFonts w:ascii="Sabon Next LT" w:eastAsia="Times New Roman" w:hAnsi="Sabon Next LT" w:cs="Sabon Next LT"/>
        </w:rPr>
        <w:t>lan with open feedback opportunities.</w:t>
      </w:r>
    </w:p>
    <w:p w14:paraId="0C4CDEEE" w14:textId="77777777" w:rsidR="00E069DD" w:rsidRDefault="00E069DD" w:rsidP="00340D49">
      <w:pPr>
        <w:ind w:left="360"/>
        <w:rPr>
          <w:rFonts w:ascii="Sabon Next LT" w:eastAsia="Times New Roman" w:hAnsi="Sabon Next LT" w:cs="Sabon Next LT"/>
        </w:rPr>
      </w:pPr>
    </w:p>
    <w:p w14:paraId="2EAFC5D7" w14:textId="5FA306E8" w:rsidR="00340D49" w:rsidRDefault="00FC6064" w:rsidP="00340D49">
      <w:pPr>
        <w:ind w:left="360"/>
        <w:rPr>
          <w:rFonts w:ascii="Sabon Next LT" w:eastAsia="Times New Roman" w:hAnsi="Sabon Next LT" w:cs="Sabon Next LT"/>
        </w:rPr>
      </w:pPr>
      <w:r>
        <w:rPr>
          <w:rFonts w:ascii="Sabon Next LT" w:eastAsia="Times New Roman" w:hAnsi="Sabon Next LT" w:cs="Sabon Next LT"/>
        </w:rPr>
        <w:t>Sta</w:t>
      </w:r>
      <w:r w:rsidR="00B112EE">
        <w:rPr>
          <w:rFonts w:ascii="Sabon Next LT" w:eastAsia="Times New Roman" w:hAnsi="Sabon Next LT" w:cs="Sabon Next LT"/>
        </w:rPr>
        <w:t>t</w:t>
      </w:r>
      <w:r>
        <w:rPr>
          <w:rFonts w:ascii="Sabon Next LT" w:eastAsia="Times New Roman" w:hAnsi="Sabon Next LT" w:cs="Sabon Next LT"/>
        </w:rPr>
        <w:t>e</w:t>
      </w:r>
      <w:r w:rsidR="00B112EE">
        <w:rPr>
          <w:rFonts w:ascii="Sabon Next LT" w:eastAsia="Times New Roman" w:hAnsi="Sabon Next LT" w:cs="Sabon Next LT"/>
        </w:rPr>
        <w:t>s</w:t>
      </w:r>
      <w:r>
        <w:rPr>
          <w:rFonts w:ascii="Sabon Next LT" w:eastAsia="Times New Roman" w:hAnsi="Sabon Next LT" w:cs="Sabon Next LT"/>
        </w:rPr>
        <w:t xml:space="preserve"> must develop an outline specific to their needs, which </w:t>
      </w:r>
      <w:r w:rsidR="003278C7">
        <w:rPr>
          <w:rFonts w:ascii="Sabon Next LT" w:eastAsia="Times New Roman" w:hAnsi="Sabon Next LT" w:cs="Sabon Next LT"/>
        </w:rPr>
        <w:t>includes</w:t>
      </w:r>
      <w:r>
        <w:rPr>
          <w:rFonts w:ascii="Sabon Next LT" w:eastAsia="Times New Roman" w:hAnsi="Sabon Next LT" w:cs="Sabon Next LT"/>
        </w:rPr>
        <w:t xml:space="preserve"> state regulations related to CSBG, public hearings, and/or nonprofits</w:t>
      </w:r>
      <w:r w:rsidR="003278C7">
        <w:rPr>
          <w:rFonts w:ascii="Sabon Next LT" w:eastAsia="Times New Roman" w:hAnsi="Sabon Next LT" w:cs="Sabon Next LT"/>
        </w:rPr>
        <w:t xml:space="preserve">, for example: </w:t>
      </w:r>
    </w:p>
    <w:p w14:paraId="33465885" w14:textId="77777777" w:rsidR="003278C7" w:rsidRPr="003278C7" w:rsidRDefault="003278C7" w:rsidP="00FE5BBC">
      <w:pPr>
        <w:numPr>
          <w:ilvl w:val="0"/>
          <w:numId w:val="6"/>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Submission deadline </w:t>
      </w:r>
    </w:p>
    <w:p w14:paraId="2CBEC075" w14:textId="77777777" w:rsidR="003278C7" w:rsidRPr="003278C7" w:rsidRDefault="003278C7" w:rsidP="00FE5BBC">
      <w:pPr>
        <w:numPr>
          <w:ilvl w:val="0"/>
          <w:numId w:val="6"/>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Review of IMs/statutes for any relevant updates/requirements </w:t>
      </w:r>
    </w:p>
    <w:p w14:paraId="2CEA0FB0" w14:textId="77777777" w:rsidR="003278C7" w:rsidRPr="003278C7" w:rsidRDefault="003278C7" w:rsidP="00FE5BBC">
      <w:pPr>
        <w:numPr>
          <w:ilvl w:val="0"/>
          <w:numId w:val="6"/>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Ensure or establish user accounts in OLDC </w:t>
      </w:r>
    </w:p>
    <w:p w14:paraId="2A689BD8" w14:textId="3DF5AB64" w:rsidR="003278C7" w:rsidRPr="003278C7" w:rsidRDefault="003278C7" w:rsidP="00FE5BBC">
      <w:pPr>
        <w:numPr>
          <w:ilvl w:val="0"/>
          <w:numId w:val="6"/>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 xml:space="preserve">Obtain </w:t>
      </w:r>
      <w:r w:rsidR="004026B6">
        <w:rPr>
          <w:rFonts w:ascii="Sabon Next LT" w:eastAsia="Times New Roman" w:hAnsi="Sabon Next LT" w:cs="Sabon Next LT"/>
        </w:rPr>
        <w:t xml:space="preserve">an </w:t>
      </w:r>
      <w:r w:rsidRPr="003278C7">
        <w:rPr>
          <w:rFonts w:ascii="Sabon Next LT" w:eastAsia="Times New Roman" w:hAnsi="Sabon Next LT" w:cs="Sabon Next LT"/>
        </w:rPr>
        <w:t>update</w:t>
      </w:r>
      <w:r w:rsidR="004026B6">
        <w:rPr>
          <w:rFonts w:ascii="Sabon Next LT" w:eastAsia="Times New Roman" w:hAnsi="Sabon Next LT" w:cs="Sabon Next LT"/>
        </w:rPr>
        <w:t>d</w:t>
      </w:r>
      <w:r w:rsidRPr="003278C7">
        <w:rPr>
          <w:rFonts w:ascii="Sabon Next LT" w:eastAsia="Times New Roman" w:hAnsi="Sabon Next LT" w:cs="Sabon Next LT"/>
        </w:rPr>
        <w:t xml:space="preserve"> Designation Letter (if applicable) - this can take longer in some states </w:t>
      </w:r>
    </w:p>
    <w:p w14:paraId="0A2F7D32" w14:textId="77777777" w:rsidR="003278C7" w:rsidRPr="003278C7" w:rsidRDefault="003278C7" w:rsidP="00FE5BBC">
      <w:pPr>
        <w:numPr>
          <w:ilvl w:val="0"/>
          <w:numId w:val="7"/>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Collect ACSI survey information </w:t>
      </w:r>
    </w:p>
    <w:p w14:paraId="5AE2A4D4" w14:textId="77777777" w:rsidR="003278C7" w:rsidRPr="003278C7" w:rsidRDefault="003278C7" w:rsidP="00FE5BBC">
      <w:pPr>
        <w:numPr>
          <w:ilvl w:val="0"/>
          <w:numId w:val="7"/>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Collect monitoring information </w:t>
      </w:r>
    </w:p>
    <w:p w14:paraId="43DA45A9" w14:textId="77777777" w:rsidR="003278C7" w:rsidRPr="003278C7" w:rsidRDefault="003278C7" w:rsidP="00FE5BBC">
      <w:pPr>
        <w:numPr>
          <w:ilvl w:val="0"/>
          <w:numId w:val="7"/>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Collect Tripartite Board information </w:t>
      </w:r>
    </w:p>
    <w:p w14:paraId="27AF4CC5" w14:textId="77777777" w:rsidR="003278C7" w:rsidRPr="003278C7" w:rsidRDefault="003278C7" w:rsidP="00FE5BBC">
      <w:pPr>
        <w:numPr>
          <w:ilvl w:val="0"/>
          <w:numId w:val="7"/>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Collect Organizational Standard information </w:t>
      </w:r>
    </w:p>
    <w:p w14:paraId="0B20FC62" w14:textId="77777777" w:rsidR="003278C7" w:rsidRPr="003278C7" w:rsidRDefault="003278C7" w:rsidP="00FE5BBC">
      <w:pPr>
        <w:numPr>
          <w:ilvl w:val="0"/>
          <w:numId w:val="7"/>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Update Use of funds (if applicable) </w:t>
      </w:r>
    </w:p>
    <w:p w14:paraId="0B7EF4C6" w14:textId="77777777" w:rsidR="003278C7" w:rsidRPr="003278C7" w:rsidRDefault="003278C7" w:rsidP="00FE5BBC">
      <w:pPr>
        <w:numPr>
          <w:ilvl w:val="0"/>
          <w:numId w:val="8"/>
        </w:numPr>
        <w:tabs>
          <w:tab w:val="clear" w:pos="720"/>
          <w:tab w:val="num" w:pos="1080"/>
        </w:tabs>
        <w:ind w:left="1080"/>
        <w:rPr>
          <w:rFonts w:ascii="Sabon Next LT" w:eastAsia="Times New Roman" w:hAnsi="Sabon Next LT" w:cs="Sabon Next LT"/>
        </w:rPr>
      </w:pPr>
      <w:r w:rsidRPr="003278C7">
        <w:rPr>
          <w:rFonts w:ascii="Sabon Next LT" w:eastAsia="Times New Roman" w:hAnsi="Sabon Next LT" w:cs="Sabon Next LT"/>
        </w:rPr>
        <w:t>Send out requests for: </w:t>
      </w:r>
    </w:p>
    <w:p w14:paraId="20811A1C" w14:textId="77777777" w:rsidR="003278C7" w:rsidRPr="003278C7" w:rsidRDefault="003278C7" w:rsidP="00FE5BBC">
      <w:pPr>
        <w:numPr>
          <w:ilvl w:val="0"/>
          <w:numId w:val="9"/>
        </w:numPr>
        <w:tabs>
          <w:tab w:val="clear" w:pos="1080"/>
        </w:tabs>
        <w:ind w:left="1710"/>
        <w:rPr>
          <w:rFonts w:ascii="Sabon Next LT" w:eastAsia="Times New Roman" w:hAnsi="Sabon Next LT" w:cs="Sabon Next LT"/>
        </w:rPr>
      </w:pPr>
      <w:r w:rsidRPr="003278C7">
        <w:rPr>
          <w:rFonts w:ascii="Sabon Next LT" w:eastAsia="Times New Roman" w:hAnsi="Sabon Next LT" w:cs="Sabon Next LT"/>
        </w:rPr>
        <w:t>Possible information needed from State Association/Network for linkages/partnerships </w:t>
      </w:r>
    </w:p>
    <w:p w14:paraId="13D37745" w14:textId="77777777" w:rsidR="003278C7" w:rsidRPr="003278C7" w:rsidRDefault="003278C7" w:rsidP="00FE5BBC">
      <w:pPr>
        <w:numPr>
          <w:ilvl w:val="0"/>
          <w:numId w:val="9"/>
        </w:numPr>
        <w:tabs>
          <w:tab w:val="clear" w:pos="1080"/>
        </w:tabs>
        <w:ind w:left="1710"/>
        <w:rPr>
          <w:rFonts w:ascii="Sabon Next LT" w:eastAsia="Times New Roman" w:hAnsi="Sabon Next LT" w:cs="Sabon Next LT"/>
        </w:rPr>
      </w:pPr>
      <w:r w:rsidRPr="003278C7">
        <w:rPr>
          <w:rFonts w:ascii="Sabon Next LT" w:eastAsia="Times New Roman" w:hAnsi="Sabon Next LT" w:cs="Sabon Next LT"/>
        </w:rPr>
        <w:lastRenderedPageBreak/>
        <w:t>Fiscal Data – if not in your department </w:t>
      </w:r>
    </w:p>
    <w:p w14:paraId="32935667" w14:textId="2E9AD55E" w:rsidR="003278C7" w:rsidRDefault="003278C7" w:rsidP="00FE5BBC">
      <w:pPr>
        <w:numPr>
          <w:ilvl w:val="0"/>
          <w:numId w:val="9"/>
        </w:numPr>
        <w:tabs>
          <w:tab w:val="clear" w:pos="1080"/>
        </w:tabs>
        <w:ind w:left="1710"/>
        <w:rPr>
          <w:rFonts w:ascii="Sabon Next LT" w:eastAsia="Times New Roman" w:hAnsi="Sabon Next LT" w:cs="Sabon Next LT"/>
        </w:rPr>
      </w:pPr>
      <w:r w:rsidRPr="003278C7">
        <w:rPr>
          <w:rFonts w:ascii="Sabon Next LT" w:eastAsia="Times New Roman" w:hAnsi="Sabon Next LT" w:cs="Sabon Next LT"/>
        </w:rPr>
        <w:t>Public hearing requirements (when to send out notices to the public, securing room/zoom, receive and implement comments and changes</w:t>
      </w:r>
      <w:r w:rsidR="004026B6">
        <w:rPr>
          <w:rFonts w:ascii="Sabon Next LT" w:eastAsia="Times New Roman" w:hAnsi="Sabon Next LT" w:cs="Sabon Next LT"/>
        </w:rPr>
        <w:t>)</w:t>
      </w:r>
    </w:p>
    <w:p w14:paraId="6CDB9692" w14:textId="77777777" w:rsidR="004F7662" w:rsidRDefault="004F7662" w:rsidP="004F7662">
      <w:pPr>
        <w:rPr>
          <w:rFonts w:ascii="Sabon Next LT" w:eastAsia="Times New Roman" w:hAnsi="Sabon Next LT" w:cs="Sabon Next LT"/>
          <w:b/>
          <w:bCs/>
        </w:rPr>
      </w:pPr>
    </w:p>
    <w:p w14:paraId="4EB15D89"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Challenges</w:t>
      </w:r>
      <w:r>
        <w:rPr>
          <w:rFonts w:ascii="Sabon Next LT" w:eastAsia="Times New Roman" w:hAnsi="Sabon Next LT" w:cs="Sabon Next LT"/>
        </w:rPr>
        <w:t>:</w:t>
      </w:r>
    </w:p>
    <w:p w14:paraId="055E3973" w14:textId="34E39C20" w:rsidR="00340D49" w:rsidRDefault="00AE773F" w:rsidP="00D00028">
      <w:pPr>
        <w:ind w:left="360"/>
        <w:rPr>
          <w:rFonts w:ascii="Sabon Next LT" w:eastAsia="Times New Roman" w:hAnsi="Sabon Next LT" w:cs="Sabon Next LT"/>
        </w:rPr>
      </w:pPr>
      <w:r>
        <w:rPr>
          <w:rFonts w:ascii="Sabon Next LT" w:eastAsia="Times New Roman" w:hAnsi="Sabon Next LT" w:cs="Sabon Next LT"/>
        </w:rPr>
        <w:t xml:space="preserve">Potential challenges State Administrators may face include understanding </w:t>
      </w:r>
      <w:r w:rsidRPr="00AE773F">
        <w:rPr>
          <w:rFonts w:ascii="Sabon Next LT" w:eastAsia="Times New Roman" w:hAnsi="Sabon Next LT" w:cs="Sabon Next LT"/>
        </w:rPr>
        <w:t>state regulations related to CSBG, public hearings, and/or nonprofits</w:t>
      </w:r>
      <w:r>
        <w:rPr>
          <w:rFonts w:ascii="Sabon Next LT" w:eastAsia="Times New Roman" w:hAnsi="Sabon Next LT" w:cs="Sabon Next LT"/>
        </w:rPr>
        <w:t xml:space="preserve">. </w:t>
      </w:r>
      <w:r w:rsidR="004026B6">
        <w:rPr>
          <w:rFonts w:ascii="Sabon Next LT" w:eastAsia="Times New Roman" w:hAnsi="Sabon Next LT" w:cs="Sabon Next LT"/>
        </w:rPr>
        <w:t xml:space="preserve">State Administrators should work with upper management, their legal department to help, and/or National Partnership if they have questions in these areas. </w:t>
      </w:r>
    </w:p>
    <w:p w14:paraId="0ACE9ABE" w14:textId="77777777" w:rsidR="00340D49" w:rsidRDefault="00340D49" w:rsidP="00340D49">
      <w:pPr>
        <w:rPr>
          <w:rFonts w:ascii="Sabon Next LT" w:eastAsia="Times New Roman" w:hAnsi="Sabon Next LT" w:cs="Sabon Next LT"/>
        </w:rPr>
      </w:pPr>
    </w:p>
    <w:p w14:paraId="331313B6" w14:textId="77777777" w:rsidR="00340D49" w:rsidRPr="007E3463" w:rsidRDefault="00340D49" w:rsidP="00340D49">
      <w:pPr>
        <w:rPr>
          <w:rFonts w:ascii="Sabon Next LT" w:eastAsia="Times New Roman" w:hAnsi="Sabon Next LT" w:cs="Sabon Next LT"/>
        </w:rPr>
      </w:pPr>
      <w:r w:rsidRPr="007E3463">
        <w:rPr>
          <w:rFonts w:ascii="Sabon Next LT" w:eastAsia="Times New Roman" w:hAnsi="Sabon Next LT" w:cs="Sabon Next LT"/>
          <w:b/>
          <w:bCs/>
        </w:rPr>
        <w:t>Benefits</w:t>
      </w:r>
      <w:r w:rsidRPr="007E3463">
        <w:rPr>
          <w:rFonts w:ascii="Sabon Next LT" w:eastAsia="Times New Roman" w:hAnsi="Sabon Next LT" w:cs="Sabon Next LT"/>
        </w:rPr>
        <w:t>:</w:t>
      </w:r>
    </w:p>
    <w:p w14:paraId="7DE7F8CB" w14:textId="308D30F4" w:rsidR="00340D49" w:rsidRDefault="00005199" w:rsidP="00D00028">
      <w:pPr>
        <w:ind w:left="360"/>
        <w:rPr>
          <w:rFonts w:ascii="Sabon Next LT" w:eastAsia="Times New Roman" w:hAnsi="Sabon Next LT" w:cs="Sabon Next LT"/>
        </w:rPr>
      </w:pPr>
      <w:r>
        <w:rPr>
          <w:rFonts w:ascii="Sabon Next LT" w:eastAsia="Times New Roman" w:hAnsi="Sabon Next LT" w:cs="Sabon Next LT"/>
        </w:rPr>
        <w:t xml:space="preserve">Developing a timeline and sharing the information with the </w:t>
      </w:r>
      <w:r w:rsidR="005D57FB">
        <w:rPr>
          <w:rFonts w:ascii="Sabon Next LT" w:eastAsia="Times New Roman" w:hAnsi="Sabon Next LT" w:cs="Sabon Next LT"/>
        </w:rPr>
        <w:t>N</w:t>
      </w:r>
      <w:r>
        <w:rPr>
          <w:rFonts w:ascii="Sabon Next LT" w:eastAsia="Times New Roman" w:hAnsi="Sabon Next LT" w:cs="Sabon Next LT"/>
        </w:rPr>
        <w:t xml:space="preserve">etwork </w:t>
      </w:r>
      <w:r w:rsidR="005D57FB">
        <w:rPr>
          <w:rFonts w:ascii="Sabon Next LT" w:eastAsia="Times New Roman" w:hAnsi="Sabon Next LT" w:cs="Sabon Next LT"/>
        </w:rPr>
        <w:t>creates the opportunity for greater</w:t>
      </w:r>
      <w:r w:rsidRPr="00005199">
        <w:rPr>
          <w:rFonts w:ascii="Sabon Next LT" w:eastAsia="Times New Roman" w:hAnsi="Sabon Next LT" w:cs="Sabon Next LT"/>
        </w:rPr>
        <w:t xml:space="preserve"> communication and builds relationships</w:t>
      </w:r>
      <w:r w:rsidR="00DA5A00">
        <w:rPr>
          <w:rFonts w:ascii="Sabon Next LT" w:eastAsia="Times New Roman" w:hAnsi="Sabon Next LT" w:cs="Sabon Next LT"/>
        </w:rPr>
        <w:t>, creating a stronger</w:t>
      </w:r>
      <w:r w:rsidRPr="00005199">
        <w:rPr>
          <w:rFonts w:ascii="Sabon Next LT" w:eastAsia="Times New Roman" w:hAnsi="Sabon Next LT" w:cs="Sabon Next LT"/>
        </w:rPr>
        <w:t xml:space="preserve"> </w:t>
      </w:r>
      <w:r w:rsidR="005D57FB">
        <w:rPr>
          <w:rFonts w:ascii="Sabon Next LT" w:eastAsia="Times New Roman" w:hAnsi="Sabon Next LT" w:cs="Sabon Next LT"/>
        </w:rPr>
        <w:t>N</w:t>
      </w:r>
      <w:r w:rsidRPr="00005199">
        <w:rPr>
          <w:rFonts w:ascii="Sabon Next LT" w:eastAsia="Times New Roman" w:hAnsi="Sabon Next LT" w:cs="Sabon Next LT"/>
        </w:rPr>
        <w:t>etwork</w:t>
      </w:r>
      <w:r w:rsidR="000D7981">
        <w:rPr>
          <w:rFonts w:ascii="Sabon Next LT" w:eastAsia="Times New Roman" w:hAnsi="Sabon Next LT" w:cs="Sabon Next LT"/>
        </w:rPr>
        <w:t xml:space="preserve">. It </w:t>
      </w:r>
      <w:r w:rsidR="00C47E03">
        <w:rPr>
          <w:rFonts w:ascii="Sabon Next LT" w:eastAsia="Times New Roman" w:hAnsi="Sabon Next LT" w:cs="Sabon Next LT"/>
        </w:rPr>
        <w:t xml:space="preserve">helps to provide </w:t>
      </w:r>
      <w:r w:rsidR="00DA5A00">
        <w:rPr>
          <w:rFonts w:ascii="Sabon Next LT" w:eastAsia="Times New Roman" w:hAnsi="Sabon Next LT" w:cs="Sabon Next LT"/>
        </w:rPr>
        <w:t>eligible entities</w:t>
      </w:r>
      <w:r w:rsidR="00C47E03">
        <w:rPr>
          <w:rFonts w:ascii="Sabon Next LT" w:eastAsia="Times New Roman" w:hAnsi="Sabon Next LT" w:cs="Sabon Next LT"/>
        </w:rPr>
        <w:t xml:space="preserve"> with a better </w:t>
      </w:r>
      <w:r w:rsidR="000D7981" w:rsidRPr="000D7981">
        <w:rPr>
          <w:rFonts w:ascii="Sabon Next LT" w:eastAsia="Times New Roman" w:hAnsi="Sabon Next LT" w:cs="Sabon Next LT"/>
        </w:rPr>
        <w:t xml:space="preserve">understanding </w:t>
      </w:r>
      <w:r w:rsidR="00C47E03">
        <w:rPr>
          <w:rFonts w:ascii="Sabon Next LT" w:eastAsia="Times New Roman" w:hAnsi="Sabon Next LT" w:cs="Sabon Next LT"/>
        </w:rPr>
        <w:t xml:space="preserve">of </w:t>
      </w:r>
      <w:r w:rsidR="000D7981" w:rsidRPr="000D7981">
        <w:rPr>
          <w:rFonts w:ascii="Sabon Next LT" w:eastAsia="Times New Roman" w:hAnsi="Sabon Next LT" w:cs="Sabon Next LT"/>
        </w:rPr>
        <w:t xml:space="preserve">what the </w:t>
      </w:r>
      <w:r w:rsidR="00DA5A00">
        <w:rPr>
          <w:rFonts w:ascii="Sabon Next LT" w:eastAsia="Times New Roman" w:hAnsi="Sabon Next LT" w:cs="Sabon Next LT"/>
        </w:rPr>
        <w:t>S</w:t>
      </w:r>
      <w:r w:rsidR="000D7981" w:rsidRPr="000D7981">
        <w:rPr>
          <w:rFonts w:ascii="Sabon Next LT" w:eastAsia="Times New Roman" w:hAnsi="Sabon Next LT" w:cs="Sabon Next LT"/>
        </w:rPr>
        <w:t xml:space="preserve">tate </w:t>
      </w:r>
      <w:r w:rsidR="00DA5A00">
        <w:rPr>
          <w:rFonts w:ascii="Sabon Next LT" w:eastAsia="Times New Roman" w:hAnsi="Sabon Next LT" w:cs="Sabon Next LT"/>
        </w:rPr>
        <w:t>P</w:t>
      </w:r>
      <w:r w:rsidR="000D7981" w:rsidRPr="000D7981">
        <w:rPr>
          <w:rFonts w:ascii="Sabon Next LT" w:eastAsia="Times New Roman" w:hAnsi="Sabon Next LT" w:cs="Sabon Next LT"/>
        </w:rPr>
        <w:t>lan is and the process it takes to plan for it.</w:t>
      </w:r>
      <w:r w:rsidR="008230F0">
        <w:rPr>
          <w:rFonts w:ascii="Sabon Next LT" w:eastAsia="Times New Roman" w:hAnsi="Sabon Next LT" w:cs="Sabon Next LT"/>
        </w:rPr>
        <w:t xml:space="preserve"> Additionally, it a</w:t>
      </w:r>
      <w:r w:rsidR="008230F0" w:rsidRPr="008230F0">
        <w:rPr>
          <w:rFonts w:ascii="Sabon Next LT" w:eastAsia="Times New Roman" w:hAnsi="Sabon Next LT" w:cs="Sabon Next LT"/>
        </w:rPr>
        <w:t xml:space="preserve">llows for clarity of expectations and </w:t>
      </w:r>
      <w:r w:rsidR="004026B6">
        <w:rPr>
          <w:rFonts w:ascii="Sabon Next LT" w:eastAsia="Times New Roman" w:hAnsi="Sabon Next LT" w:cs="Sabon Next LT"/>
        </w:rPr>
        <w:t>staying</w:t>
      </w:r>
      <w:r w:rsidR="008230F0" w:rsidRPr="008230F0">
        <w:rPr>
          <w:rFonts w:ascii="Sabon Next LT" w:eastAsia="Times New Roman" w:hAnsi="Sabon Next LT" w:cs="Sabon Next LT"/>
        </w:rPr>
        <w:t xml:space="preserve"> on track </w:t>
      </w:r>
      <w:r w:rsidR="008230F0">
        <w:rPr>
          <w:rFonts w:ascii="Sabon Next LT" w:eastAsia="Times New Roman" w:hAnsi="Sabon Next LT" w:cs="Sabon Next LT"/>
        </w:rPr>
        <w:t xml:space="preserve">at the State level. </w:t>
      </w:r>
    </w:p>
    <w:p w14:paraId="74BAEEB7" w14:textId="77777777" w:rsidR="004F7662" w:rsidRDefault="004F7662" w:rsidP="004F7662">
      <w:pPr>
        <w:rPr>
          <w:rFonts w:ascii="Sabon Next LT" w:eastAsia="Times New Roman" w:hAnsi="Sabon Next LT" w:cs="Sabon Next LT"/>
        </w:rPr>
      </w:pPr>
    </w:p>
    <w:p w14:paraId="4264CA68" w14:textId="3EB8F147" w:rsidR="004F7662" w:rsidRDefault="00BD29CB" w:rsidP="004F7662">
      <w:pPr>
        <w:rPr>
          <w:rFonts w:ascii="Sabon Next LT" w:eastAsia="Times New Roman" w:hAnsi="Sabon Next LT" w:cs="Sabon Next LT"/>
        </w:rPr>
      </w:pPr>
      <w:bookmarkStart w:id="5" w:name="_Hlk109114640"/>
      <w:r>
        <w:rPr>
          <w:rFonts w:ascii="Sabon Next LT" w:eastAsia="Times New Roman" w:hAnsi="Sabon Next LT" w:cs="Sabon Next LT"/>
          <w:b/>
          <w:bCs/>
        </w:rPr>
        <w:t>Tools/Templates/</w:t>
      </w:r>
      <w:r w:rsidR="004F7662" w:rsidRPr="007E3463">
        <w:rPr>
          <w:rFonts w:ascii="Sabon Next LT" w:eastAsia="Times New Roman" w:hAnsi="Sabon Next LT" w:cs="Sabon Next LT"/>
          <w:b/>
          <w:bCs/>
        </w:rPr>
        <w:t>Resources</w:t>
      </w:r>
      <w:r w:rsidR="004F7662">
        <w:rPr>
          <w:rFonts w:ascii="Sabon Next LT" w:eastAsia="Times New Roman" w:hAnsi="Sabon Next LT" w:cs="Sabon Next LT"/>
        </w:rPr>
        <w:t>:</w:t>
      </w:r>
    </w:p>
    <w:p w14:paraId="63EFAFCF" w14:textId="13664D64" w:rsidR="00116B1A" w:rsidRDefault="002A39EA" w:rsidP="00116B1A">
      <w:pPr>
        <w:pStyle w:val="ListParagraph"/>
        <w:numPr>
          <w:ilvl w:val="0"/>
          <w:numId w:val="10"/>
        </w:numPr>
        <w:ind w:left="720"/>
        <w:rPr>
          <w:rFonts w:ascii="Sabon Next LT" w:eastAsia="Times New Roman" w:hAnsi="Sabon Next LT" w:cs="Sabon Next LT"/>
        </w:rPr>
      </w:pPr>
      <w:hyperlink r:id="rId8" w:history="1">
        <w:r w:rsidR="00116B1A" w:rsidRPr="00E97759">
          <w:rPr>
            <w:rStyle w:val="Hyperlink"/>
            <w:rFonts w:ascii="Sabon Next LT" w:eastAsia="Times New Roman" w:hAnsi="Sabon Next LT" w:cs="Sabon Next LT"/>
          </w:rPr>
          <w:t xml:space="preserve">NASCSP’s </w:t>
        </w:r>
        <w:r w:rsidR="00CB42F9" w:rsidRPr="00E97759">
          <w:rPr>
            <w:rStyle w:val="Hyperlink"/>
            <w:rFonts w:ascii="Sabon Next LT" w:eastAsia="Times New Roman" w:hAnsi="Sabon Next LT" w:cs="Sabon Next LT"/>
          </w:rPr>
          <w:t xml:space="preserve">State </w:t>
        </w:r>
        <w:r w:rsidR="00E97759" w:rsidRPr="00E97759">
          <w:rPr>
            <w:rStyle w:val="Hyperlink"/>
            <w:rFonts w:ascii="Sabon Next LT" w:eastAsia="Times New Roman" w:hAnsi="Sabon Next LT" w:cs="Sabon Next LT"/>
          </w:rPr>
          <w:t>Office Action Plan</w:t>
        </w:r>
      </w:hyperlink>
      <w:r w:rsidR="00E97759">
        <w:rPr>
          <w:rFonts w:ascii="Sabon Next LT" w:eastAsia="Times New Roman" w:hAnsi="Sabon Next LT" w:cs="Sabon Next LT"/>
        </w:rPr>
        <w:t xml:space="preserve"> (Excel)</w:t>
      </w:r>
    </w:p>
    <w:bookmarkEnd w:id="5"/>
    <w:p w14:paraId="4D7BDBD1" w14:textId="1942D858" w:rsidR="00116B1A" w:rsidRPr="00116B1A" w:rsidRDefault="00116B1A" w:rsidP="00116B1A">
      <w:pPr>
        <w:pStyle w:val="ListParagraph"/>
        <w:numPr>
          <w:ilvl w:val="0"/>
          <w:numId w:val="10"/>
        </w:numPr>
        <w:ind w:left="720"/>
        <w:rPr>
          <w:rFonts w:ascii="Sabon Next LT" w:eastAsia="Times New Roman" w:hAnsi="Sabon Next LT" w:cs="Sabon Next LT"/>
        </w:rPr>
      </w:pPr>
    </w:p>
    <w:p w14:paraId="46C75D0A" w14:textId="03D996D3" w:rsidR="00B9497E" w:rsidRPr="00116B1A" w:rsidRDefault="00B9497E" w:rsidP="00116B1A">
      <w:pPr>
        <w:pStyle w:val="ListParagraph"/>
        <w:numPr>
          <w:ilvl w:val="0"/>
          <w:numId w:val="10"/>
        </w:numPr>
        <w:rPr>
          <w:rFonts w:ascii="Sabon Next LT" w:eastAsia="Times New Roman" w:hAnsi="Sabon Next LT" w:cs="Sabon Next LT"/>
        </w:rPr>
      </w:pPr>
      <w:r w:rsidRPr="00116B1A">
        <w:rPr>
          <w:rFonts w:ascii="Sabon Next LT" w:eastAsia="Times New Roman" w:hAnsi="Sabon Next LT" w:cs="Sabon Next LT"/>
        </w:rPr>
        <w:br w:type="page"/>
      </w:r>
    </w:p>
    <w:p w14:paraId="61D1ED04" w14:textId="05EC1F07" w:rsidR="00B9497E" w:rsidRDefault="00B9497E" w:rsidP="00FE5BBC">
      <w:pPr>
        <w:pStyle w:val="ListParagraph"/>
        <w:numPr>
          <w:ilvl w:val="0"/>
          <w:numId w:val="5"/>
        </w:numPr>
        <w:ind w:left="360"/>
        <w:rPr>
          <w:rFonts w:ascii="Sabon Next LT" w:eastAsia="Times New Roman" w:hAnsi="Sabon Next LT" w:cs="Sabon Next LT"/>
        </w:rPr>
      </w:pPr>
      <w:r w:rsidRPr="00B9497E">
        <w:rPr>
          <w:rFonts w:ascii="Sabon Next LT" w:eastAsia="Times New Roman" w:hAnsi="Sabon Next LT" w:cs="Sabon Next LT"/>
          <w:b/>
          <w:bCs/>
          <w:i/>
          <w:iCs/>
        </w:rPr>
        <w:lastRenderedPageBreak/>
        <w:t xml:space="preserve">Educate the Network: </w:t>
      </w:r>
      <w:r w:rsidRPr="00B9497E">
        <w:rPr>
          <w:rFonts w:ascii="Sabon Next LT" w:eastAsia="Times New Roman" w:hAnsi="Sabon Next LT" w:cs="Sabon Next LT"/>
          <w:b/>
          <w:bCs/>
        </w:rPr>
        <w:t>State Plan Training</w:t>
      </w:r>
      <w:r w:rsidRPr="00B9497E">
        <w:rPr>
          <w:rFonts w:ascii="Sabon Next LT" w:eastAsia="Times New Roman" w:hAnsi="Sabon Next LT" w:cs="Sabon Next LT"/>
        </w:rPr>
        <w:t xml:space="preserve"> – Provide various training opportunities for the Network that highlights what a State Plan is, why it is important, what is needed from the </w:t>
      </w:r>
      <w:r w:rsidR="00DA5A00">
        <w:rPr>
          <w:rFonts w:ascii="Sabon Next LT" w:eastAsia="Times New Roman" w:hAnsi="Sabon Next LT" w:cs="Sabon Next LT"/>
        </w:rPr>
        <w:t>Eligible entities</w:t>
      </w:r>
      <w:r w:rsidRPr="00B9497E">
        <w:rPr>
          <w:rFonts w:ascii="Sabon Next LT" w:eastAsia="Times New Roman" w:hAnsi="Sabon Next LT" w:cs="Sabon Next LT"/>
        </w:rPr>
        <w:t>, the timeline for developing the plan</w:t>
      </w:r>
      <w:r w:rsidR="00B17F34">
        <w:rPr>
          <w:rFonts w:ascii="Sabon Next LT" w:eastAsia="Times New Roman" w:hAnsi="Sabon Next LT" w:cs="Sabon Next LT"/>
        </w:rPr>
        <w:t>,</w:t>
      </w:r>
      <w:r w:rsidRPr="00B9497E">
        <w:rPr>
          <w:rFonts w:ascii="Sabon Next LT" w:eastAsia="Times New Roman" w:hAnsi="Sabon Next LT" w:cs="Sabon Next LT"/>
        </w:rPr>
        <w:t xml:space="preserve"> and </w:t>
      </w:r>
      <w:bookmarkStart w:id="6" w:name="_Hlk108093774"/>
      <w:r w:rsidR="00AB67B8">
        <w:rPr>
          <w:rFonts w:ascii="Sabon Next LT" w:eastAsia="Times New Roman" w:hAnsi="Sabon Next LT" w:cs="Sabon Next LT"/>
        </w:rPr>
        <w:t>open communication</w:t>
      </w:r>
      <w:bookmarkEnd w:id="6"/>
    </w:p>
    <w:p w14:paraId="664853AB" w14:textId="591CA76E" w:rsidR="00B9497E" w:rsidRDefault="00B9497E" w:rsidP="00B9497E">
      <w:pPr>
        <w:pStyle w:val="ListParagraph"/>
        <w:ind w:left="360"/>
        <w:rPr>
          <w:rFonts w:ascii="Sabon Next LT" w:eastAsia="Times New Roman" w:hAnsi="Sabon Next LT" w:cs="Sabon Next LT"/>
        </w:rPr>
      </w:pPr>
    </w:p>
    <w:p w14:paraId="12C82DDA"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States Who Have Employed This Practice</w:t>
      </w:r>
      <w:r>
        <w:rPr>
          <w:rFonts w:ascii="Sabon Next LT" w:eastAsia="Times New Roman" w:hAnsi="Sabon Next LT" w:cs="Sabon Next LT"/>
        </w:rPr>
        <w:t>:</w:t>
      </w:r>
    </w:p>
    <w:p w14:paraId="2493C7C8" w14:textId="21B0BBC2" w:rsidR="00340D49" w:rsidRDefault="00485C34" w:rsidP="00340D49">
      <w:pPr>
        <w:ind w:left="360"/>
        <w:rPr>
          <w:rFonts w:ascii="Sabon Next LT" w:eastAsia="Times New Roman" w:hAnsi="Sabon Next LT" w:cs="Sabon Next LT"/>
        </w:rPr>
      </w:pPr>
      <w:r w:rsidRPr="00485C34">
        <w:rPr>
          <w:rFonts w:ascii="Sabon Next LT" w:eastAsia="Times New Roman" w:hAnsi="Sabon Next LT" w:cs="Sabon Next LT"/>
        </w:rPr>
        <w:t>Maryland</w:t>
      </w:r>
      <w:r w:rsidR="009F5531">
        <w:rPr>
          <w:rFonts w:ascii="Sabon Next LT" w:eastAsia="Times New Roman" w:hAnsi="Sabon Next LT" w:cs="Sabon Next LT"/>
        </w:rPr>
        <w:t xml:space="preserve">, </w:t>
      </w:r>
      <w:r w:rsidRPr="00485C34">
        <w:rPr>
          <w:rFonts w:ascii="Sabon Next LT" w:eastAsia="Times New Roman" w:hAnsi="Sabon Next LT" w:cs="Sabon Next LT"/>
        </w:rPr>
        <w:t>North Dakota</w:t>
      </w:r>
      <w:r w:rsidR="009F5531">
        <w:rPr>
          <w:rFonts w:ascii="Sabon Next LT" w:eastAsia="Times New Roman" w:hAnsi="Sabon Next LT" w:cs="Sabon Next LT"/>
        </w:rPr>
        <w:t xml:space="preserve">, </w:t>
      </w:r>
      <w:r w:rsidR="00A313EA">
        <w:rPr>
          <w:rFonts w:ascii="Sabon Next LT" w:eastAsia="Times New Roman" w:hAnsi="Sabon Next LT" w:cs="Sabon Next LT"/>
        </w:rPr>
        <w:t xml:space="preserve">Ohio, </w:t>
      </w:r>
      <w:r w:rsidRPr="00485C34">
        <w:rPr>
          <w:rFonts w:ascii="Sabon Next LT" w:eastAsia="Times New Roman" w:hAnsi="Sabon Next LT" w:cs="Sabon Next LT"/>
        </w:rPr>
        <w:t>Virginia</w:t>
      </w:r>
    </w:p>
    <w:p w14:paraId="5464175A" w14:textId="77777777" w:rsidR="00340D49" w:rsidRDefault="00340D49" w:rsidP="00340D49">
      <w:pPr>
        <w:ind w:left="360"/>
        <w:rPr>
          <w:rFonts w:ascii="Sabon Next LT" w:eastAsia="Times New Roman" w:hAnsi="Sabon Next LT" w:cs="Sabon Next LT"/>
        </w:rPr>
      </w:pPr>
    </w:p>
    <w:p w14:paraId="1EE0AD6A"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Purpose</w:t>
      </w:r>
      <w:r>
        <w:rPr>
          <w:rFonts w:ascii="Sabon Next LT" w:eastAsia="Times New Roman" w:hAnsi="Sabon Next LT" w:cs="Sabon Next LT"/>
        </w:rPr>
        <w:t>:</w:t>
      </w:r>
    </w:p>
    <w:p w14:paraId="68685674" w14:textId="379C1C33" w:rsidR="00340D49"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State</w:t>
      </w:r>
      <w:r w:rsidR="004F208B">
        <w:rPr>
          <w:rFonts w:ascii="Sabon Next LT" w:eastAsia="Times New Roman" w:hAnsi="Sabon Next LT" w:cs="Sabon Next LT"/>
        </w:rPr>
        <w:t>s</w:t>
      </w:r>
      <w:r w:rsidRPr="00DD4FBB">
        <w:rPr>
          <w:rFonts w:ascii="Sabon Next LT" w:eastAsia="Times New Roman" w:hAnsi="Sabon Next LT" w:cs="Sabon Next LT"/>
        </w:rPr>
        <w:t xml:space="preserve"> </w:t>
      </w:r>
      <w:r w:rsidR="004F208B">
        <w:rPr>
          <w:rFonts w:ascii="Sabon Next LT" w:eastAsia="Times New Roman" w:hAnsi="Sabon Next LT" w:cs="Sabon Next LT"/>
        </w:rPr>
        <w:t>who</w:t>
      </w:r>
      <w:r w:rsidRPr="00DD4FBB">
        <w:rPr>
          <w:rFonts w:ascii="Sabon Next LT" w:eastAsia="Times New Roman" w:hAnsi="Sabon Next LT" w:cs="Sabon Next LT"/>
        </w:rPr>
        <w:t xml:space="preserve"> </w:t>
      </w:r>
      <w:r w:rsidR="004F208B" w:rsidRPr="00DD4FBB">
        <w:rPr>
          <w:rFonts w:ascii="Sabon Next LT" w:eastAsia="Times New Roman" w:hAnsi="Sabon Next LT" w:cs="Sabon Next LT"/>
        </w:rPr>
        <w:t>offer</w:t>
      </w:r>
      <w:r w:rsidRPr="00DD4FBB">
        <w:rPr>
          <w:rFonts w:ascii="Sabon Next LT" w:eastAsia="Times New Roman" w:hAnsi="Sabon Next LT" w:cs="Sabon Next LT"/>
        </w:rPr>
        <w:t xml:space="preserve"> multiple training opportunities about the State Plan typically received higher ACSI scores. Some States host webinar series for eligible entities that explains “What is a State Plan and why it matters.” Others utilize their State Association’s annual conference to host an individual session to review and receive comments and feedback.</w:t>
      </w:r>
    </w:p>
    <w:p w14:paraId="4A04F0BF" w14:textId="77777777" w:rsidR="00DD4FBB" w:rsidRDefault="00DD4FBB" w:rsidP="00DD4FBB">
      <w:pPr>
        <w:ind w:left="720"/>
        <w:rPr>
          <w:rFonts w:ascii="Sabon Next LT" w:eastAsia="Times New Roman" w:hAnsi="Sabon Next LT" w:cs="Sabon Next LT"/>
        </w:rPr>
      </w:pPr>
    </w:p>
    <w:p w14:paraId="05C98021"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Method</w:t>
      </w:r>
      <w:r>
        <w:rPr>
          <w:rFonts w:ascii="Sabon Next LT" w:eastAsia="Times New Roman" w:hAnsi="Sabon Next LT" w:cs="Sabon Next LT"/>
        </w:rPr>
        <w:t>:</w:t>
      </w:r>
    </w:p>
    <w:p w14:paraId="1D2C92A9" w14:textId="145222CD" w:rsidR="007C5D18" w:rsidRDefault="004F208B" w:rsidP="00DD4FBB">
      <w:pPr>
        <w:ind w:left="360"/>
        <w:rPr>
          <w:rFonts w:ascii="Sabon Next LT" w:eastAsia="Times New Roman" w:hAnsi="Sabon Next LT" w:cs="Sabon Next LT"/>
        </w:rPr>
      </w:pPr>
      <w:r>
        <w:rPr>
          <w:rFonts w:ascii="Sabon Next LT" w:eastAsia="Times New Roman" w:hAnsi="Sabon Next LT" w:cs="Sabon Next LT"/>
        </w:rPr>
        <w:t xml:space="preserve">Develop a </w:t>
      </w:r>
      <w:r w:rsidR="00DD4FBB" w:rsidRPr="00DD4FBB">
        <w:rPr>
          <w:rFonts w:ascii="Sabon Next LT" w:eastAsia="Times New Roman" w:hAnsi="Sabon Next LT" w:cs="Sabon Next LT"/>
        </w:rPr>
        <w:t xml:space="preserve">PowerPoint presentation covering the major sections of the </w:t>
      </w:r>
      <w:r w:rsidR="00DA5A00">
        <w:rPr>
          <w:rFonts w:ascii="Sabon Next LT" w:eastAsia="Times New Roman" w:hAnsi="Sabon Next LT" w:cs="Sabon Next LT"/>
        </w:rPr>
        <w:t>S</w:t>
      </w:r>
      <w:r w:rsidR="00DD4FBB" w:rsidRPr="00DD4FBB">
        <w:rPr>
          <w:rFonts w:ascii="Sabon Next LT" w:eastAsia="Times New Roman" w:hAnsi="Sabon Next LT" w:cs="Sabon Next LT"/>
        </w:rPr>
        <w:t xml:space="preserve">tate </w:t>
      </w:r>
      <w:r w:rsidR="00DA5A00">
        <w:rPr>
          <w:rFonts w:ascii="Sabon Next LT" w:eastAsia="Times New Roman" w:hAnsi="Sabon Next LT" w:cs="Sabon Next LT"/>
        </w:rPr>
        <w:t>P</w:t>
      </w:r>
      <w:r w:rsidR="00DD4FBB" w:rsidRPr="00DD4FBB">
        <w:rPr>
          <w:rFonts w:ascii="Sabon Next LT" w:eastAsia="Times New Roman" w:hAnsi="Sabon Next LT" w:cs="Sabon Next LT"/>
        </w:rPr>
        <w:t>lan</w:t>
      </w:r>
      <w:r w:rsidR="00463639">
        <w:rPr>
          <w:rFonts w:ascii="Sabon Next LT" w:eastAsia="Times New Roman" w:hAnsi="Sabon Next LT" w:cs="Sabon Next LT"/>
        </w:rPr>
        <w:t xml:space="preserve">. </w:t>
      </w:r>
      <w:r w:rsidR="00236DA6" w:rsidRPr="00DD4FBB">
        <w:rPr>
          <w:rFonts w:ascii="Sabon Next LT" w:eastAsia="Times New Roman" w:hAnsi="Sabon Next LT" w:cs="Sabon Next LT"/>
        </w:rPr>
        <w:t>A good working relationship with OCS and NASCSP can help with the development of trainings.</w:t>
      </w:r>
      <w:r w:rsidR="00236DA6">
        <w:rPr>
          <w:rFonts w:ascii="Sabon Next LT" w:eastAsia="Times New Roman" w:hAnsi="Sabon Next LT" w:cs="Sabon Next LT"/>
        </w:rPr>
        <w:t xml:space="preserve"> </w:t>
      </w:r>
      <w:r w:rsidR="00463639">
        <w:rPr>
          <w:rFonts w:ascii="Sabon Next LT" w:eastAsia="Times New Roman" w:hAnsi="Sabon Next LT" w:cs="Sabon Next LT"/>
        </w:rPr>
        <w:t>T</w:t>
      </w:r>
      <w:r w:rsidR="00DD4FBB" w:rsidRPr="00DD4FBB">
        <w:rPr>
          <w:rFonts w:ascii="Sabon Next LT" w:eastAsia="Times New Roman" w:hAnsi="Sabon Next LT" w:cs="Sabon Next LT"/>
        </w:rPr>
        <w:t xml:space="preserve">hese trainings can be done either in person or virtually in fall or winter, depending on a State’s individual timeline. </w:t>
      </w:r>
      <w:r w:rsidR="00463639">
        <w:rPr>
          <w:rFonts w:ascii="Sabon Next LT" w:eastAsia="Times New Roman" w:hAnsi="Sabon Next LT" w:cs="Sabon Next LT"/>
        </w:rPr>
        <w:t>The State Association</w:t>
      </w:r>
      <w:r w:rsidR="00887B40">
        <w:rPr>
          <w:rFonts w:ascii="Sabon Next LT" w:eastAsia="Times New Roman" w:hAnsi="Sabon Next LT" w:cs="Sabon Next LT"/>
        </w:rPr>
        <w:t xml:space="preserve">’s </w:t>
      </w:r>
      <w:r w:rsidR="00463639">
        <w:rPr>
          <w:rFonts w:ascii="Sabon Next LT" w:eastAsia="Times New Roman" w:hAnsi="Sabon Next LT" w:cs="Sabon Next LT"/>
        </w:rPr>
        <w:t xml:space="preserve">annual conference can also be used to host State Plan training. </w:t>
      </w:r>
      <w:r w:rsidR="00DA5A00">
        <w:rPr>
          <w:rFonts w:ascii="Sabon Next LT" w:eastAsia="Times New Roman" w:hAnsi="Sabon Next LT" w:cs="Sabon Next LT"/>
        </w:rPr>
        <w:t xml:space="preserve">Eligible entities </w:t>
      </w:r>
      <w:r w:rsidR="00DD4FBB" w:rsidRPr="00DD4FBB">
        <w:rPr>
          <w:rFonts w:ascii="Sabon Next LT" w:eastAsia="Times New Roman" w:hAnsi="Sabon Next LT" w:cs="Sabon Next LT"/>
        </w:rPr>
        <w:t xml:space="preserve">are invited to allow new staff an opportunity to learn about the </w:t>
      </w:r>
      <w:r w:rsidR="00DA5A00">
        <w:rPr>
          <w:rFonts w:ascii="Sabon Next LT" w:eastAsia="Times New Roman" w:hAnsi="Sabon Next LT" w:cs="Sabon Next LT"/>
        </w:rPr>
        <w:t>State Plan</w:t>
      </w:r>
      <w:r w:rsidR="00DD4FBB" w:rsidRPr="00DD4FBB">
        <w:rPr>
          <w:rFonts w:ascii="Sabon Next LT" w:eastAsia="Times New Roman" w:hAnsi="Sabon Next LT" w:cs="Sabon Next LT"/>
        </w:rPr>
        <w:t xml:space="preserve">/process and a refresher for senior staff. </w:t>
      </w:r>
    </w:p>
    <w:p w14:paraId="176177D2" w14:textId="77777777" w:rsidR="00DD4FBB" w:rsidRDefault="00DD4FBB" w:rsidP="00DD4FBB">
      <w:pPr>
        <w:ind w:left="360"/>
        <w:rPr>
          <w:rFonts w:ascii="Sabon Next LT" w:eastAsia="Times New Roman" w:hAnsi="Sabon Next LT" w:cs="Sabon Next LT"/>
        </w:rPr>
      </w:pPr>
    </w:p>
    <w:p w14:paraId="3FA86E6C" w14:textId="5D7A92DB"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Challenges</w:t>
      </w:r>
      <w:r>
        <w:rPr>
          <w:rFonts w:ascii="Sabon Next LT" w:eastAsia="Times New Roman" w:hAnsi="Sabon Next LT" w:cs="Sabon Next LT"/>
        </w:rPr>
        <w:t>:</w:t>
      </w:r>
    </w:p>
    <w:p w14:paraId="2BB0F5B5" w14:textId="3688083E" w:rsidR="00340D49"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 xml:space="preserve">States wanting to </w:t>
      </w:r>
      <w:r w:rsidR="00236DA6">
        <w:rPr>
          <w:rFonts w:ascii="Sabon Next LT" w:eastAsia="Times New Roman" w:hAnsi="Sabon Next LT" w:cs="Sabon Next LT"/>
        </w:rPr>
        <w:t xml:space="preserve">employ </w:t>
      </w:r>
      <w:r w:rsidRPr="00DD4FBB">
        <w:rPr>
          <w:rFonts w:ascii="Sabon Next LT" w:eastAsia="Times New Roman" w:hAnsi="Sabon Next LT" w:cs="Sabon Next LT"/>
        </w:rPr>
        <w:t>this going forward may have difficulty with encouraging attendance and/or lack of engagement among eligible entities.</w:t>
      </w:r>
      <w:r w:rsidR="00236DA6">
        <w:rPr>
          <w:rFonts w:ascii="Sabon Next LT" w:eastAsia="Times New Roman" w:hAnsi="Sabon Next LT" w:cs="Sabon Next LT"/>
        </w:rPr>
        <w:t xml:space="preserve"> Developing clear, </w:t>
      </w:r>
      <w:r w:rsidR="00A10635">
        <w:rPr>
          <w:rFonts w:ascii="Sabon Next LT" w:eastAsia="Times New Roman" w:hAnsi="Sabon Next LT" w:cs="Sabon Next LT"/>
        </w:rPr>
        <w:t>c</w:t>
      </w:r>
      <w:r w:rsidR="00A10635" w:rsidRPr="00A10635">
        <w:rPr>
          <w:rFonts w:ascii="Sabon Next LT" w:eastAsia="Times New Roman" w:hAnsi="Sabon Next LT" w:cs="Sabon Next LT"/>
        </w:rPr>
        <w:t>onstant, and consistent communication</w:t>
      </w:r>
      <w:r w:rsidR="00A10635">
        <w:rPr>
          <w:rFonts w:ascii="Sabon Next LT" w:eastAsia="Times New Roman" w:hAnsi="Sabon Next LT" w:cs="Sabon Next LT"/>
        </w:rPr>
        <w:t xml:space="preserve"> highlight</w:t>
      </w:r>
      <w:r w:rsidR="000C313E">
        <w:rPr>
          <w:rFonts w:ascii="Sabon Next LT" w:eastAsia="Times New Roman" w:hAnsi="Sabon Next LT" w:cs="Sabon Next LT"/>
        </w:rPr>
        <w:t>ing</w:t>
      </w:r>
      <w:r w:rsidR="00A10635">
        <w:rPr>
          <w:rFonts w:ascii="Sabon Next LT" w:eastAsia="Times New Roman" w:hAnsi="Sabon Next LT" w:cs="Sabon Next LT"/>
        </w:rPr>
        <w:t xml:space="preserve"> the value of these training</w:t>
      </w:r>
      <w:r w:rsidR="000C313E">
        <w:rPr>
          <w:rFonts w:ascii="Sabon Next LT" w:eastAsia="Times New Roman" w:hAnsi="Sabon Next LT" w:cs="Sabon Next LT"/>
        </w:rPr>
        <w:t>s</w:t>
      </w:r>
      <w:r w:rsidR="00A10635">
        <w:rPr>
          <w:rFonts w:ascii="Sabon Next LT" w:eastAsia="Times New Roman" w:hAnsi="Sabon Next LT" w:cs="Sabon Next LT"/>
        </w:rPr>
        <w:t xml:space="preserve"> may encourage </w:t>
      </w:r>
      <w:r w:rsidR="000C313E">
        <w:rPr>
          <w:rFonts w:ascii="Sabon Next LT" w:eastAsia="Times New Roman" w:hAnsi="Sabon Next LT" w:cs="Sabon Next LT"/>
        </w:rPr>
        <w:t xml:space="preserve">Network engagement. </w:t>
      </w:r>
    </w:p>
    <w:p w14:paraId="4464D586" w14:textId="77777777" w:rsidR="00DD4FBB" w:rsidRDefault="00DD4FBB" w:rsidP="00340D49">
      <w:pPr>
        <w:rPr>
          <w:rFonts w:ascii="Sabon Next LT" w:eastAsia="Times New Roman" w:hAnsi="Sabon Next LT" w:cs="Sabon Next LT"/>
          <w:b/>
          <w:bCs/>
        </w:rPr>
      </w:pPr>
    </w:p>
    <w:p w14:paraId="3ECEE384" w14:textId="6D3FD1E9" w:rsidR="00340D49" w:rsidRPr="007E3463" w:rsidRDefault="00340D49" w:rsidP="00340D49">
      <w:pPr>
        <w:rPr>
          <w:rFonts w:ascii="Sabon Next LT" w:eastAsia="Times New Roman" w:hAnsi="Sabon Next LT" w:cs="Sabon Next LT"/>
        </w:rPr>
      </w:pPr>
      <w:r w:rsidRPr="007E3463">
        <w:rPr>
          <w:rFonts w:ascii="Sabon Next LT" w:eastAsia="Times New Roman" w:hAnsi="Sabon Next LT" w:cs="Sabon Next LT"/>
          <w:b/>
          <w:bCs/>
        </w:rPr>
        <w:t>Benefits</w:t>
      </w:r>
      <w:r w:rsidRPr="007E3463">
        <w:rPr>
          <w:rFonts w:ascii="Sabon Next LT" w:eastAsia="Times New Roman" w:hAnsi="Sabon Next LT" w:cs="Sabon Next LT"/>
        </w:rPr>
        <w:t>:</w:t>
      </w:r>
    </w:p>
    <w:p w14:paraId="1A766B7E" w14:textId="56158E74" w:rsidR="0020124F"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 xml:space="preserve">States found that offering trainings on the State Plan to eligible entities provide </w:t>
      </w:r>
      <w:r w:rsidR="000E78B4">
        <w:rPr>
          <w:rFonts w:ascii="Sabon Next LT" w:eastAsia="Times New Roman" w:hAnsi="Sabon Next LT" w:cs="Sabon Next LT"/>
        </w:rPr>
        <w:t xml:space="preserve">agency </w:t>
      </w:r>
      <w:r w:rsidRPr="00DD4FBB">
        <w:rPr>
          <w:rFonts w:ascii="Sabon Next LT" w:eastAsia="Times New Roman" w:hAnsi="Sabon Next LT" w:cs="Sabon Next LT"/>
        </w:rPr>
        <w:t xml:space="preserve">staff with a basic knowledge of the importance and function </w:t>
      </w:r>
      <w:r w:rsidR="000C313E">
        <w:rPr>
          <w:rFonts w:ascii="Sabon Next LT" w:eastAsia="Times New Roman" w:hAnsi="Sabon Next LT" w:cs="Sabon Next LT"/>
        </w:rPr>
        <w:t xml:space="preserve">of the </w:t>
      </w:r>
      <w:r w:rsidRPr="00DD4FBB">
        <w:rPr>
          <w:rFonts w:ascii="Sabon Next LT" w:eastAsia="Times New Roman" w:hAnsi="Sabon Next LT" w:cs="Sabon Next LT"/>
        </w:rPr>
        <w:t>State Plan</w:t>
      </w:r>
      <w:r w:rsidR="000E78B4">
        <w:rPr>
          <w:rFonts w:ascii="Sabon Next LT" w:eastAsia="Times New Roman" w:hAnsi="Sabon Next LT" w:cs="Sabon Next LT"/>
        </w:rPr>
        <w:t>,</w:t>
      </w:r>
      <w:r w:rsidRPr="00DD4FBB">
        <w:rPr>
          <w:rFonts w:ascii="Sabon Next LT" w:eastAsia="Times New Roman" w:hAnsi="Sabon Next LT" w:cs="Sabon Next LT"/>
        </w:rPr>
        <w:t xml:space="preserve"> </w:t>
      </w:r>
      <w:r w:rsidR="007F1AD2">
        <w:rPr>
          <w:rFonts w:ascii="Sabon Next LT" w:eastAsia="Times New Roman" w:hAnsi="Sabon Next LT" w:cs="Sabon Next LT"/>
        </w:rPr>
        <w:t>as well as</w:t>
      </w:r>
      <w:r w:rsidR="000E78B4">
        <w:rPr>
          <w:rFonts w:ascii="Sabon Next LT" w:eastAsia="Times New Roman" w:hAnsi="Sabon Next LT" w:cs="Sabon Next LT"/>
        </w:rPr>
        <w:t xml:space="preserve"> </w:t>
      </w:r>
      <w:r w:rsidR="000E78B4" w:rsidRPr="00DD4FBB">
        <w:rPr>
          <w:rFonts w:ascii="Sabon Next LT" w:eastAsia="Times New Roman" w:hAnsi="Sabon Next LT" w:cs="Sabon Next LT"/>
        </w:rPr>
        <w:t>helps</w:t>
      </w:r>
      <w:r w:rsidR="007F1AD2">
        <w:rPr>
          <w:rFonts w:ascii="Sabon Next LT" w:eastAsia="Times New Roman" w:hAnsi="Sabon Next LT" w:cs="Sabon Next LT"/>
        </w:rPr>
        <w:t xml:space="preserve"> to </w:t>
      </w:r>
      <w:r w:rsidRPr="00DD4FBB">
        <w:rPr>
          <w:rFonts w:ascii="Sabon Next LT" w:eastAsia="Times New Roman" w:hAnsi="Sabon Next LT" w:cs="Sabon Next LT"/>
        </w:rPr>
        <w:t xml:space="preserve">eliminate confusion. It allows </w:t>
      </w:r>
      <w:r w:rsidR="00CC0967">
        <w:rPr>
          <w:rFonts w:ascii="Sabon Next LT" w:eastAsia="Times New Roman" w:hAnsi="Sabon Next LT" w:cs="Sabon Next LT"/>
        </w:rPr>
        <w:t>eligible entities</w:t>
      </w:r>
      <w:r w:rsidRPr="00DD4FBB">
        <w:rPr>
          <w:rFonts w:ascii="Sabon Next LT" w:eastAsia="Times New Roman" w:hAnsi="Sabon Next LT" w:cs="Sabon Next LT"/>
        </w:rPr>
        <w:t xml:space="preserve"> an opportunity to understand the State</w:t>
      </w:r>
      <w:r w:rsidR="000E78B4">
        <w:rPr>
          <w:rFonts w:ascii="Sabon Next LT" w:eastAsia="Times New Roman" w:hAnsi="Sabon Next LT" w:cs="Sabon Next LT"/>
        </w:rPr>
        <w:t xml:space="preserve">’s </w:t>
      </w:r>
      <w:r w:rsidRPr="00DD4FBB">
        <w:rPr>
          <w:rFonts w:ascii="Sabon Next LT" w:eastAsia="Times New Roman" w:hAnsi="Sabon Next LT" w:cs="Sabon Next LT"/>
        </w:rPr>
        <w:t xml:space="preserve">expectations, where </w:t>
      </w:r>
      <w:r w:rsidR="00907E44">
        <w:rPr>
          <w:rFonts w:ascii="Sabon Next LT" w:eastAsia="Times New Roman" w:hAnsi="Sabon Next LT" w:cs="Sabon Next LT"/>
        </w:rPr>
        <w:t xml:space="preserve">agency </w:t>
      </w:r>
      <w:r w:rsidRPr="00DD4FBB">
        <w:rPr>
          <w:rFonts w:ascii="Sabon Next LT" w:eastAsia="Times New Roman" w:hAnsi="Sabon Next LT" w:cs="Sabon Next LT"/>
        </w:rPr>
        <w:t xml:space="preserve">contribution is needed, and a chance to gain input prior to the draft being developed. It helps State Administrators build better relationships with </w:t>
      </w:r>
      <w:r w:rsidR="00CC0967">
        <w:rPr>
          <w:rFonts w:ascii="Sabon Next LT" w:eastAsia="Times New Roman" w:hAnsi="Sabon Next LT" w:cs="Sabon Next LT"/>
        </w:rPr>
        <w:t xml:space="preserve">eligible entities </w:t>
      </w:r>
      <w:r w:rsidRPr="00DD4FBB">
        <w:rPr>
          <w:rFonts w:ascii="Sabon Next LT" w:eastAsia="Times New Roman" w:hAnsi="Sabon Next LT" w:cs="Sabon Next LT"/>
        </w:rPr>
        <w:t xml:space="preserve">and </w:t>
      </w:r>
      <w:r w:rsidR="007F1AD2">
        <w:rPr>
          <w:rFonts w:ascii="Sabon Next LT" w:eastAsia="Times New Roman" w:hAnsi="Sabon Next LT" w:cs="Sabon Next LT"/>
        </w:rPr>
        <w:t xml:space="preserve">gain </w:t>
      </w:r>
      <w:r w:rsidRPr="00DD4FBB">
        <w:rPr>
          <w:rFonts w:ascii="Sabon Next LT" w:eastAsia="Times New Roman" w:hAnsi="Sabon Next LT" w:cs="Sabon Next LT"/>
        </w:rPr>
        <w:t xml:space="preserve">greater insight into agency individual needs. It may also allow States to </w:t>
      </w:r>
      <w:r w:rsidR="007F1AD2">
        <w:rPr>
          <w:rFonts w:ascii="Sabon Next LT" w:eastAsia="Times New Roman" w:hAnsi="Sabon Next LT" w:cs="Sabon Next LT"/>
        </w:rPr>
        <w:t>start</w:t>
      </w:r>
      <w:r w:rsidRPr="00DD4FBB">
        <w:rPr>
          <w:rFonts w:ascii="Sabon Next LT" w:eastAsia="Times New Roman" w:hAnsi="Sabon Next LT" w:cs="Sabon Next LT"/>
        </w:rPr>
        <w:t xml:space="preserve"> the planning process early.</w:t>
      </w:r>
    </w:p>
    <w:p w14:paraId="136A3A00" w14:textId="77777777" w:rsidR="00DD4FBB" w:rsidRPr="00DD4FBB" w:rsidRDefault="00DD4FBB" w:rsidP="00DD4FBB">
      <w:pPr>
        <w:ind w:left="360"/>
        <w:rPr>
          <w:rFonts w:ascii="Sabon Next LT" w:eastAsia="Times New Roman" w:hAnsi="Sabon Next LT" w:cs="Sabon Next LT"/>
        </w:rPr>
      </w:pPr>
    </w:p>
    <w:p w14:paraId="4ED33234" w14:textId="38D2393F" w:rsidR="00BD29CB" w:rsidRDefault="00BD29CB" w:rsidP="00BD29CB">
      <w:pPr>
        <w:rPr>
          <w:rFonts w:ascii="Sabon Next LT" w:eastAsia="Times New Roman" w:hAnsi="Sabon Next LT" w:cs="Sabon Next LT"/>
        </w:rPr>
      </w:pPr>
      <w:bookmarkStart w:id="7" w:name="_Hlk109114658"/>
      <w:r>
        <w:rPr>
          <w:rFonts w:ascii="Sabon Next LT" w:eastAsia="Times New Roman" w:hAnsi="Sabon Next LT" w:cs="Sabon Next LT"/>
          <w:b/>
          <w:bCs/>
        </w:rPr>
        <w:t>Tools/Templates/</w:t>
      </w:r>
      <w:r w:rsidRPr="007E3463">
        <w:rPr>
          <w:rFonts w:ascii="Sabon Next LT" w:eastAsia="Times New Roman" w:hAnsi="Sabon Next LT" w:cs="Sabon Next LT"/>
          <w:b/>
          <w:bCs/>
        </w:rPr>
        <w:t>Resources</w:t>
      </w:r>
      <w:r>
        <w:rPr>
          <w:rFonts w:ascii="Sabon Next LT" w:eastAsia="Times New Roman" w:hAnsi="Sabon Next LT" w:cs="Sabon Next LT"/>
        </w:rPr>
        <w:t>:</w:t>
      </w:r>
    </w:p>
    <w:p w14:paraId="73EAFA7A" w14:textId="77777777" w:rsidR="00CC0967" w:rsidRPr="00CC0967" w:rsidRDefault="00CC0967" w:rsidP="00CC0967">
      <w:pPr>
        <w:pStyle w:val="ListParagraph"/>
        <w:numPr>
          <w:ilvl w:val="0"/>
          <w:numId w:val="12"/>
        </w:numPr>
        <w:rPr>
          <w:rFonts w:ascii="Sabon Next LT" w:eastAsia="Times New Roman" w:hAnsi="Sabon Next LT" w:cs="Sabon Next LT"/>
        </w:rPr>
      </w:pPr>
    </w:p>
    <w:bookmarkEnd w:id="7"/>
    <w:p w14:paraId="3B501C13" w14:textId="4EFCF53E" w:rsidR="00B9497E" w:rsidRDefault="00B9497E" w:rsidP="00BD29CB">
      <w:pPr>
        <w:ind w:left="360"/>
        <w:rPr>
          <w:rFonts w:ascii="Sabon Next LT" w:eastAsia="Times New Roman" w:hAnsi="Sabon Next LT" w:cs="Sabon Next LT"/>
        </w:rPr>
      </w:pPr>
      <w:r>
        <w:rPr>
          <w:rFonts w:ascii="Sabon Next LT" w:eastAsia="Times New Roman" w:hAnsi="Sabon Next LT" w:cs="Sabon Next LT"/>
        </w:rPr>
        <w:br w:type="page"/>
      </w:r>
    </w:p>
    <w:p w14:paraId="50A940E1" w14:textId="68D9FD25" w:rsidR="00B9497E" w:rsidRDefault="00B9497E" w:rsidP="00FE5BBC">
      <w:pPr>
        <w:pStyle w:val="ListParagraph"/>
        <w:numPr>
          <w:ilvl w:val="0"/>
          <w:numId w:val="5"/>
        </w:numPr>
        <w:ind w:left="360"/>
        <w:rPr>
          <w:rFonts w:ascii="Sabon Next LT" w:eastAsia="Times New Roman" w:hAnsi="Sabon Next LT" w:cs="Sabon Next LT"/>
        </w:rPr>
      </w:pPr>
      <w:r w:rsidRPr="00B9497E">
        <w:rPr>
          <w:rFonts w:ascii="Sabon Next LT" w:eastAsia="Times New Roman" w:hAnsi="Sabon Next LT" w:cs="Sabon Next LT"/>
          <w:b/>
          <w:bCs/>
          <w:i/>
          <w:iCs/>
        </w:rPr>
        <w:lastRenderedPageBreak/>
        <w:t>Gather Input First</w:t>
      </w:r>
      <w:r w:rsidRPr="00B9497E">
        <w:rPr>
          <w:rFonts w:ascii="Sabon Next LT" w:eastAsia="Times New Roman" w:hAnsi="Sabon Next LT" w:cs="Sabon Next LT"/>
          <w:i/>
          <w:iCs/>
        </w:rPr>
        <w:t xml:space="preserve">: </w:t>
      </w:r>
      <w:r w:rsidRPr="00B9497E">
        <w:rPr>
          <w:rFonts w:ascii="Sabon Next LT" w:eastAsia="Times New Roman" w:hAnsi="Sabon Next LT" w:cs="Sabon Next LT"/>
          <w:b/>
          <w:bCs/>
        </w:rPr>
        <w:t>Prior to Drafting the State Plan</w:t>
      </w:r>
      <w:r w:rsidRPr="00B9497E">
        <w:rPr>
          <w:rFonts w:ascii="Sabon Next LT" w:eastAsia="Times New Roman" w:hAnsi="Sabon Next LT" w:cs="Sabon Next LT"/>
        </w:rPr>
        <w:t xml:space="preserve"> – </w:t>
      </w:r>
      <w:r w:rsidR="000A3D8C" w:rsidRPr="000A3D8C">
        <w:rPr>
          <w:rFonts w:ascii="Sabon Next LT" w:eastAsia="Times New Roman" w:hAnsi="Sabon Next LT" w:cs="Sabon Next LT"/>
        </w:rPr>
        <w:t xml:space="preserve">Provide numerous opportunities for the Network to engage in conversations </w:t>
      </w:r>
      <w:r w:rsidR="00B17F34" w:rsidRPr="000A3D8C">
        <w:rPr>
          <w:rFonts w:ascii="Sabon Next LT" w:eastAsia="Times New Roman" w:hAnsi="Sabon Next LT" w:cs="Sabon Next LT"/>
        </w:rPr>
        <w:t>about</w:t>
      </w:r>
      <w:r w:rsidR="000A3D8C" w:rsidRPr="000A3D8C">
        <w:rPr>
          <w:rFonts w:ascii="Sabon Next LT" w:eastAsia="Times New Roman" w:hAnsi="Sabon Next LT" w:cs="Sabon Next LT"/>
        </w:rPr>
        <w:t xml:space="preserve"> the development of the State Plan instead of drafting a plan and only then sending it out for comment</w:t>
      </w:r>
    </w:p>
    <w:p w14:paraId="570A7594" w14:textId="77777777" w:rsidR="007E3463" w:rsidRDefault="007E3463">
      <w:pPr>
        <w:rPr>
          <w:rFonts w:ascii="Sabon Next LT" w:eastAsia="Times New Roman" w:hAnsi="Sabon Next LT" w:cs="Sabon Next LT"/>
        </w:rPr>
      </w:pPr>
    </w:p>
    <w:p w14:paraId="62DB4BB1"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States Who Have Employed This Practice</w:t>
      </w:r>
      <w:r>
        <w:rPr>
          <w:rFonts w:ascii="Sabon Next LT" w:eastAsia="Times New Roman" w:hAnsi="Sabon Next LT" w:cs="Sabon Next LT"/>
        </w:rPr>
        <w:t>:</w:t>
      </w:r>
    </w:p>
    <w:p w14:paraId="4D99B24E" w14:textId="5CD22459" w:rsidR="00340D49" w:rsidRDefault="00783FCD" w:rsidP="003911F3">
      <w:pPr>
        <w:ind w:left="270"/>
        <w:rPr>
          <w:rFonts w:ascii="Sabon Next LT" w:eastAsia="Times New Roman" w:hAnsi="Sabon Next LT" w:cs="Sabon Next LT"/>
        </w:rPr>
      </w:pPr>
      <w:r>
        <w:rPr>
          <w:rFonts w:ascii="Sabon Next LT" w:eastAsia="Times New Roman" w:hAnsi="Sabon Next LT" w:cs="Sabon Next LT"/>
        </w:rPr>
        <w:t xml:space="preserve">Maryland, </w:t>
      </w:r>
      <w:r w:rsidR="00EB01B8">
        <w:rPr>
          <w:rFonts w:ascii="Sabon Next LT" w:eastAsia="Times New Roman" w:hAnsi="Sabon Next LT" w:cs="Sabon Next LT"/>
        </w:rPr>
        <w:t xml:space="preserve">Massachusetts, </w:t>
      </w:r>
      <w:r w:rsidR="003911F3">
        <w:rPr>
          <w:rFonts w:ascii="Sabon Next LT" w:eastAsia="Times New Roman" w:hAnsi="Sabon Next LT" w:cs="Sabon Next LT"/>
        </w:rPr>
        <w:t>Nebraska, North Dakota, Ohio, Utah, Virginia</w:t>
      </w:r>
      <w:r w:rsidR="00A01609">
        <w:rPr>
          <w:rFonts w:ascii="Sabon Next LT" w:eastAsia="Times New Roman" w:hAnsi="Sabon Next LT" w:cs="Sabon Next LT"/>
        </w:rPr>
        <w:t>, Wisconsin</w:t>
      </w:r>
    </w:p>
    <w:p w14:paraId="6D5CA67C" w14:textId="77777777" w:rsidR="003911F3" w:rsidRDefault="003911F3" w:rsidP="00340D49">
      <w:pPr>
        <w:ind w:left="360"/>
        <w:rPr>
          <w:rFonts w:ascii="Sabon Next LT" w:eastAsia="Times New Roman" w:hAnsi="Sabon Next LT" w:cs="Sabon Next LT"/>
        </w:rPr>
      </w:pPr>
    </w:p>
    <w:p w14:paraId="1C5A3CCB"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Purpose</w:t>
      </w:r>
      <w:r>
        <w:rPr>
          <w:rFonts w:ascii="Sabon Next LT" w:eastAsia="Times New Roman" w:hAnsi="Sabon Next LT" w:cs="Sabon Next LT"/>
        </w:rPr>
        <w:t>:</w:t>
      </w:r>
    </w:p>
    <w:p w14:paraId="09614EA3" w14:textId="2BA75803" w:rsidR="00340D49" w:rsidRDefault="00035439" w:rsidP="003911F3">
      <w:pPr>
        <w:ind w:left="270"/>
        <w:rPr>
          <w:rFonts w:ascii="Sabon Next LT" w:eastAsia="Times New Roman" w:hAnsi="Sabon Next LT" w:cs="Sabon Next LT"/>
        </w:rPr>
      </w:pPr>
      <w:r>
        <w:rPr>
          <w:rFonts w:ascii="Sabon Next LT" w:eastAsia="Times New Roman" w:hAnsi="Sabon Next LT" w:cs="Sabon Next LT"/>
        </w:rPr>
        <w:t xml:space="preserve">Gathering feedback </w:t>
      </w:r>
      <w:r w:rsidR="00CC0967">
        <w:rPr>
          <w:rFonts w:ascii="Sabon Next LT" w:eastAsia="Times New Roman" w:hAnsi="Sabon Next LT" w:cs="Sabon Next LT"/>
        </w:rPr>
        <w:t xml:space="preserve">on the State Plan </w:t>
      </w:r>
      <w:r>
        <w:rPr>
          <w:rFonts w:ascii="Sabon Next LT" w:eastAsia="Times New Roman" w:hAnsi="Sabon Next LT" w:cs="Sabon Next LT"/>
        </w:rPr>
        <w:t xml:space="preserve">is a requirement of CSBG. </w:t>
      </w:r>
      <w:r w:rsidR="00EA3F7F">
        <w:rPr>
          <w:rFonts w:ascii="Sabon Next LT" w:eastAsia="Times New Roman" w:hAnsi="Sabon Next LT" w:cs="Sabon Next LT"/>
        </w:rPr>
        <w:t xml:space="preserve">Getting input from </w:t>
      </w:r>
      <w:r w:rsidR="00CC0967">
        <w:rPr>
          <w:rFonts w:ascii="Sabon Next LT" w:eastAsia="Times New Roman" w:hAnsi="Sabon Next LT" w:cs="Sabon Next LT"/>
        </w:rPr>
        <w:t>eligible entities</w:t>
      </w:r>
      <w:r w:rsidR="00EA3F7F">
        <w:rPr>
          <w:rFonts w:ascii="Sabon Next LT" w:eastAsia="Times New Roman" w:hAnsi="Sabon Next LT" w:cs="Sabon Next LT"/>
        </w:rPr>
        <w:t xml:space="preserve"> and the public help the State develop an effective State Plan that works towards addressing the causes and conditions within the community. </w:t>
      </w:r>
    </w:p>
    <w:p w14:paraId="1E124999" w14:textId="77777777" w:rsidR="0002395A" w:rsidRDefault="0002395A" w:rsidP="003911F3">
      <w:pPr>
        <w:ind w:left="270"/>
        <w:rPr>
          <w:rFonts w:ascii="Sabon Next LT" w:eastAsia="Times New Roman" w:hAnsi="Sabon Next LT" w:cs="Sabon Next LT"/>
        </w:rPr>
      </w:pPr>
    </w:p>
    <w:p w14:paraId="75126FCB"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Method</w:t>
      </w:r>
      <w:r>
        <w:rPr>
          <w:rFonts w:ascii="Sabon Next LT" w:eastAsia="Times New Roman" w:hAnsi="Sabon Next LT" w:cs="Sabon Next LT"/>
        </w:rPr>
        <w:t>:</w:t>
      </w:r>
    </w:p>
    <w:p w14:paraId="3ED6DD71" w14:textId="7BE874C3" w:rsidR="00E77712" w:rsidRPr="0027268D" w:rsidRDefault="0027268D" w:rsidP="003911F3">
      <w:pPr>
        <w:ind w:left="270"/>
        <w:rPr>
          <w:rFonts w:ascii="Sabon Next LT" w:eastAsia="Times New Roman" w:hAnsi="Sabon Next LT" w:cs="Sabon Next LT"/>
        </w:rPr>
      </w:pPr>
      <w:r>
        <w:rPr>
          <w:rFonts w:ascii="Sabon Next LT" w:eastAsia="Times New Roman" w:hAnsi="Sabon Next LT" w:cs="Sabon Next LT"/>
        </w:rPr>
        <w:t>When drafting a State Plan, it is important</w:t>
      </w:r>
      <w:r w:rsidR="00097483">
        <w:rPr>
          <w:rFonts w:ascii="Sabon Next LT" w:eastAsia="Times New Roman" w:hAnsi="Sabon Next LT" w:cs="Sabon Next LT"/>
        </w:rPr>
        <w:t xml:space="preserve"> for States</w:t>
      </w:r>
      <w:r>
        <w:rPr>
          <w:rFonts w:ascii="Sabon Next LT" w:eastAsia="Times New Roman" w:hAnsi="Sabon Next LT" w:cs="Sabon Next LT"/>
        </w:rPr>
        <w:t xml:space="preserve"> </w:t>
      </w:r>
      <w:r w:rsidR="0018118E">
        <w:rPr>
          <w:rFonts w:ascii="Sabon Next LT" w:eastAsia="Times New Roman" w:hAnsi="Sabon Next LT" w:cs="Sabon Next LT"/>
        </w:rPr>
        <w:t xml:space="preserve">to </w:t>
      </w:r>
      <w:r w:rsidR="003B2B09">
        <w:rPr>
          <w:rFonts w:ascii="Sabon Next LT" w:eastAsia="Times New Roman" w:hAnsi="Sabon Next LT" w:cs="Sabon Next LT"/>
        </w:rPr>
        <w:t>i</w:t>
      </w:r>
      <w:r w:rsidR="003B2B09" w:rsidRPr="003B2B09">
        <w:rPr>
          <w:rFonts w:ascii="Sabon Next LT" w:eastAsia="Times New Roman" w:hAnsi="Sabon Next LT" w:cs="Sabon Next LT"/>
        </w:rPr>
        <w:t xml:space="preserve">ncorporate </w:t>
      </w:r>
      <w:r w:rsidR="0018118E">
        <w:rPr>
          <w:rFonts w:ascii="Sabon Next LT" w:eastAsia="Times New Roman" w:hAnsi="Sabon Next LT" w:cs="Sabon Next LT"/>
        </w:rPr>
        <w:t xml:space="preserve">gathering input </w:t>
      </w:r>
      <w:r w:rsidR="003B2B09" w:rsidRPr="003B2B09">
        <w:rPr>
          <w:rFonts w:ascii="Sabon Next LT" w:eastAsia="Times New Roman" w:hAnsi="Sabon Next LT" w:cs="Sabon Next LT"/>
        </w:rPr>
        <w:t>into the timeline at the beginning</w:t>
      </w:r>
      <w:r w:rsidR="001E1C0A">
        <w:rPr>
          <w:rFonts w:ascii="Sabon Next LT" w:eastAsia="Times New Roman" w:hAnsi="Sabon Next LT" w:cs="Sabon Next LT"/>
        </w:rPr>
        <w:t xml:space="preserve"> and c</w:t>
      </w:r>
      <w:r w:rsidR="0018118E">
        <w:rPr>
          <w:rFonts w:ascii="Sabon Next LT" w:eastAsia="Times New Roman" w:hAnsi="Sabon Next LT" w:cs="Sabon Next LT"/>
        </w:rPr>
        <w:t>ommunicate</w:t>
      </w:r>
      <w:r w:rsidR="001E1C0A">
        <w:rPr>
          <w:rFonts w:ascii="Sabon Next LT" w:eastAsia="Times New Roman" w:hAnsi="Sabon Next LT" w:cs="Sabon Next LT"/>
        </w:rPr>
        <w:t xml:space="preserve"> the</w:t>
      </w:r>
      <w:r w:rsidR="00E95BB4" w:rsidRPr="00E95BB4">
        <w:rPr>
          <w:rFonts w:ascii="Sabon Next LT" w:eastAsia="Times New Roman" w:hAnsi="Sabon Next LT" w:cs="Sabon Next LT"/>
        </w:rPr>
        <w:t xml:space="preserve"> timeline to </w:t>
      </w:r>
      <w:r w:rsidR="00CC0967">
        <w:rPr>
          <w:rFonts w:ascii="Sabon Next LT" w:eastAsia="Times New Roman" w:hAnsi="Sabon Next LT" w:cs="Sabon Next LT"/>
        </w:rPr>
        <w:t>eligible entities</w:t>
      </w:r>
      <w:r w:rsidR="001E1C0A" w:rsidRPr="00011656">
        <w:rPr>
          <w:rFonts w:ascii="Sabon Next LT" w:eastAsia="Times New Roman" w:hAnsi="Sabon Next LT" w:cs="Sabon Next LT"/>
        </w:rPr>
        <w:t xml:space="preserve"> </w:t>
      </w:r>
      <w:r w:rsidR="00011656" w:rsidRPr="00011656">
        <w:rPr>
          <w:rFonts w:ascii="Sabon Next LT" w:eastAsia="Times New Roman" w:hAnsi="Sabon Next LT" w:cs="Sabon Next LT"/>
        </w:rPr>
        <w:t>It is also a good practice to s</w:t>
      </w:r>
      <w:r w:rsidR="00097483" w:rsidRPr="00011656">
        <w:rPr>
          <w:rFonts w:ascii="Sabon Next LT" w:eastAsia="Times New Roman" w:hAnsi="Sabon Next LT" w:cs="Sabon Next LT"/>
        </w:rPr>
        <w:t>har</w:t>
      </w:r>
      <w:r w:rsidR="00011656" w:rsidRPr="00011656">
        <w:rPr>
          <w:rFonts w:ascii="Sabon Next LT" w:eastAsia="Times New Roman" w:hAnsi="Sabon Next LT" w:cs="Sabon Next LT"/>
        </w:rPr>
        <w:t xml:space="preserve">e </w:t>
      </w:r>
      <w:r w:rsidR="004D5D6C">
        <w:rPr>
          <w:rFonts w:ascii="Sabon Next LT" w:eastAsia="Times New Roman" w:hAnsi="Sabon Next LT" w:cs="Sabon Next LT"/>
        </w:rPr>
        <w:t>the expectations</w:t>
      </w:r>
      <w:r w:rsidR="004D5D6C" w:rsidRPr="00011656">
        <w:rPr>
          <w:rFonts w:ascii="Sabon Next LT" w:eastAsia="Times New Roman" w:hAnsi="Sabon Next LT" w:cs="Sabon Next LT"/>
        </w:rPr>
        <w:t xml:space="preserve"> </w:t>
      </w:r>
      <w:r w:rsidR="004D5D6C">
        <w:rPr>
          <w:rFonts w:ascii="Sabon Next LT" w:eastAsia="Times New Roman" w:hAnsi="Sabon Next LT" w:cs="Sabon Next LT"/>
        </w:rPr>
        <w:t>of gathering</w:t>
      </w:r>
      <w:r w:rsidR="004D5D6C" w:rsidRPr="00011656">
        <w:rPr>
          <w:rFonts w:ascii="Sabon Next LT" w:eastAsia="Times New Roman" w:hAnsi="Sabon Next LT" w:cs="Sabon Next LT"/>
        </w:rPr>
        <w:t xml:space="preserve"> feedback and by when</w:t>
      </w:r>
      <w:r w:rsidR="004D5D6C">
        <w:rPr>
          <w:rFonts w:ascii="Sabon Next LT" w:eastAsia="Times New Roman" w:hAnsi="Sabon Next LT" w:cs="Sabon Next LT"/>
        </w:rPr>
        <w:t xml:space="preserve">, to </w:t>
      </w:r>
      <w:r w:rsidR="00CC0967">
        <w:rPr>
          <w:rFonts w:ascii="Sabon Next LT" w:eastAsia="Times New Roman" w:hAnsi="Sabon Next LT" w:cs="Sabon Next LT"/>
        </w:rPr>
        <w:t>eligible entities</w:t>
      </w:r>
      <w:r w:rsidR="00E95BB4" w:rsidRPr="00011656">
        <w:rPr>
          <w:rFonts w:ascii="Sabon Next LT" w:eastAsia="Times New Roman" w:hAnsi="Sabon Next LT" w:cs="Sabon Next LT"/>
        </w:rPr>
        <w:t>.</w:t>
      </w:r>
      <w:r w:rsidR="00971811">
        <w:rPr>
          <w:rFonts w:ascii="Sabon Next LT" w:eastAsia="Times New Roman" w:hAnsi="Sabon Next LT" w:cs="Sabon Next LT"/>
        </w:rPr>
        <w:t xml:space="preserve"> </w:t>
      </w:r>
      <w:r w:rsidR="00097483">
        <w:rPr>
          <w:rFonts w:ascii="Sabon Next LT" w:eastAsia="Times New Roman" w:hAnsi="Sabon Next LT" w:cs="Sabon Next LT"/>
        </w:rPr>
        <w:t xml:space="preserve">Creating formal communication opportunities such as roundtable meetings, </w:t>
      </w:r>
      <w:r w:rsidR="00971811">
        <w:rPr>
          <w:rFonts w:ascii="Sabon Next LT" w:eastAsia="Times New Roman" w:hAnsi="Sabon Next LT" w:cs="Sabon Next LT"/>
        </w:rPr>
        <w:t xml:space="preserve">regional listening sessions, </w:t>
      </w:r>
      <w:r w:rsidR="00971811" w:rsidRPr="00971811">
        <w:rPr>
          <w:rFonts w:ascii="Sabon Next LT" w:eastAsia="Times New Roman" w:hAnsi="Sabon Next LT" w:cs="Sabon Next LT"/>
        </w:rPr>
        <w:t>one-on-one</w:t>
      </w:r>
      <w:r w:rsidR="00971811">
        <w:rPr>
          <w:rFonts w:ascii="Sabon Next LT" w:eastAsia="Times New Roman" w:hAnsi="Sabon Next LT" w:cs="Sabon Next LT"/>
        </w:rPr>
        <w:t xml:space="preserve"> calls, </w:t>
      </w:r>
      <w:r w:rsidR="00CC0967">
        <w:rPr>
          <w:rFonts w:ascii="Sabon Next LT" w:eastAsia="Times New Roman" w:hAnsi="Sabon Next LT" w:cs="Sabon Next LT"/>
        </w:rPr>
        <w:t>and/or</w:t>
      </w:r>
      <w:r w:rsidR="00971811">
        <w:rPr>
          <w:rFonts w:ascii="Sabon Next LT" w:eastAsia="Times New Roman" w:hAnsi="Sabon Next LT" w:cs="Sabon Next LT"/>
        </w:rPr>
        <w:t xml:space="preserve"> forming a workgroup </w:t>
      </w:r>
      <w:r w:rsidR="00715884">
        <w:rPr>
          <w:rFonts w:ascii="Sabon Next LT" w:eastAsia="Times New Roman" w:hAnsi="Sabon Next LT" w:cs="Sabon Next LT"/>
        </w:rPr>
        <w:t xml:space="preserve">can be </w:t>
      </w:r>
      <w:r w:rsidR="00863A00">
        <w:rPr>
          <w:rFonts w:ascii="Sabon Next LT" w:eastAsia="Times New Roman" w:hAnsi="Sabon Next LT" w:cs="Sabon Next LT"/>
        </w:rPr>
        <w:t>effective</w:t>
      </w:r>
      <w:r w:rsidR="00715884">
        <w:rPr>
          <w:rFonts w:ascii="Sabon Next LT" w:eastAsia="Times New Roman" w:hAnsi="Sabon Next LT" w:cs="Sabon Next LT"/>
        </w:rPr>
        <w:t xml:space="preserve">. It is important to </w:t>
      </w:r>
      <w:r w:rsidR="00A01609">
        <w:rPr>
          <w:rFonts w:ascii="Sabon Next LT" w:eastAsia="Times New Roman" w:hAnsi="Sabon Next LT" w:cs="Sabon Next LT"/>
        </w:rPr>
        <w:t xml:space="preserve">consistently </w:t>
      </w:r>
      <w:r w:rsidR="00A01609" w:rsidRPr="00A01609">
        <w:rPr>
          <w:rFonts w:ascii="Sabon Next LT" w:eastAsia="Times New Roman" w:hAnsi="Sabon Next LT" w:cs="Sabon Next LT"/>
        </w:rPr>
        <w:t xml:space="preserve">gather input from </w:t>
      </w:r>
      <w:r w:rsidR="00CC0967">
        <w:rPr>
          <w:rFonts w:ascii="Sabon Next LT" w:eastAsia="Times New Roman" w:hAnsi="Sabon Next LT" w:cs="Sabon Next LT"/>
        </w:rPr>
        <w:t>eligible entities</w:t>
      </w:r>
      <w:r w:rsidR="00A01609" w:rsidRPr="00A01609">
        <w:rPr>
          <w:rFonts w:ascii="Sabon Next LT" w:eastAsia="Times New Roman" w:hAnsi="Sabon Next LT" w:cs="Sabon Next LT"/>
        </w:rPr>
        <w:t xml:space="preserve"> prior to drafting each </w:t>
      </w:r>
      <w:r w:rsidR="00DA5A00">
        <w:rPr>
          <w:rFonts w:ascii="Sabon Next LT" w:eastAsia="Times New Roman" w:hAnsi="Sabon Next LT" w:cs="Sabon Next LT"/>
        </w:rPr>
        <w:t>State Plan</w:t>
      </w:r>
      <w:r w:rsidR="00A01609">
        <w:rPr>
          <w:rFonts w:ascii="Sabon Next LT" w:eastAsia="Times New Roman" w:hAnsi="Sabon Next LT" w:cs="Sabon Next LT"/>
        </w:rPr>
        <w:t>, this could be</w:t>
      </w:r>
      <w:r w:rsidR="00A01609" w:rsidRPr="00A01609">
        <w:rPr>
          <w:rFonts w:ascii="Sabon Next LT" w:eastAsia="Times New Roman" w:hAnsi="Sabon Next LT" w:cs="Sabon Next LT"/>
        </w:rPr>
        <w:t xml:space="preserve"> annually or biennially, depending on </w:t>
      </w:r>
      <w:r w:rsidR="00863A00">
        <w:rPr>
          <w:rFonts w:ascii="Sabon Next LT" w:eastAsia="Times New Roman" w:hAnsi="Sabon Next LT" w:cs="Sabon Next LT"/>
        </w:rPr>
        <w:t xml:space="preserve">the </w:t>
      </w:r>
      <w:r w:rsidR="00A01609" w:rsidRPr="00A01609">
        <w:rPr>
          <w:rFonts w:ascii="Sabon Next LT" w:eastAsia="Times New Roman" w:hAnsi="Sabon Next LT" w:cs="Sabon Next LT"/>
        </w:rPr>
        <w:t>type of plan</w:t>
      </w:r>
      <w:r w:rsidR="00A01609">
        <w:rPr>
          <w:rFonts w:ascii="Sabon Next LT" w:eastAsia="Times New Roman" w:hAnsi="Sabon Next LT" w:cs="Sabon Next LT"/>
        </w:rPr>
        <w:t>. Tracking comments</w:t>
      </w:r>
      <w:r w:rsidR="00863A00">
        <w:rPr>
          <w:rFonts w:ascii="Sabon Next LT" w:eastAsia="Times New Roman" w:hAnsi="Sabon Next LT" w:cs="Sabon Next LT"/>
        </w:rPr>
        <w:t xml:space="preserve"> throughout the fiscal year is also helpful. </w:t>
      </w:r>
    </w:p>
    <w:p w14:paraId="0E54255C" w14:textId="77777777" w:rsidR="003911F3" w:rsidRDefault="003911F3" w:rsidP="003911F3">
      <w:pPr>
        <w:ind w:left="360"/>
        <w:rPr>
          <w:rFonts w:ascii="Sabon Next LT" w:eastAsia="Times New Roman" w:hAnsi="Sabon Next LT" w:cs="Sabon Next LT"/>
          <w:b/>
          <w:bCs/>
        </w:rPr>
      </w:pPr>
    </w:p>
    <w:p w14:paraId="22D4EFEE" w14:textId="77777777" w:rsidR="00340D49" w:rsidRDefault="00340D49" w:rsidP="00340D49">
      <w:pPr>
        <w:rPr>
          <w:rFonts w:ascii="Sabon Next LT" w:eastAsia="Times New Roman" w:hAnsi="Sabon Next LT" w:cs="Sabon Next LT"/>
        </w:rPr>
      </w:pPr>
      <w:r w:rsidRPr="007E3463">
        <w:rPr>
          <w:rFonts w:ascii="Sabon Next LT" w:eastAsia="Times New Roman" w:hAnsi="Sabon Next LT" w:cs="Sabon Next LT"/>
          <w:b/>
          <w:bCs/>
        </w:rPr>
        <w:t>Challenges</w:t>
      </w:r>
      <w:r>
        <w:rPr>
          <w:rFonts w:ascii="Sabon Next LT" w:eastAsia="Times New Roman" w:hAnsi="Sabon Next LT" w:cs="Sabon Next LT"/>
        </w:rPr>
        <w:t>:</w:t>
      </w:r>
    </w:p>
    <w:p w14:paraId="0D68FCDB" w14:textId="1077E358" w:rsidR="00340D49" w:rsidRDefault="005D56BF" w:rsidP="0002395A">
      <w:pPr>
        <w:ind w:left="270"/>
        <w:rPr>
          <w:rFonts w:ascii="Sabon Next LT" w:eastAsia="Times New Roman" w:hAnsi="Sabon Next LT" w:cs="Sabon Next LT"/>
        </w:rPr>
      </w:pPr>
      <w:r>
        <w:rPr>
          <w:rFonts w:ascii="Sabon Next LT" w:eastAsia="Times New Roman" w:hAnsi="Sabon Next LT" w:cs="Sabon Next LT"/>
        </w:rPr>
        <w:t xml:space="preserve">When developing the timeline, </w:t>
      </w:r>
      <w:r w:rsidRPr="005D56BF">
        <w:rPr>
          <w:rFonts w:ascii="Sabon Next LT" w:eastAsia="Times New Roman" w:hAnsi="Sabon Next LT" w:cs="Sabon Next LT"/>
        </w:rPr>
        <w:t xml:space="preserve">State Administrators may face </w:t>
      </w:r>
      <w:r>
        <w:rPr>
          <w:rFonts w:ascii="Sabon Next LT" w:eastAsia="Times New Roman" w:hAnsi="Sabon Next LT" w:cs="Sabon Next LT"/>
        </w:rPr>
        <w:t>p</w:t>
      </w:r>
      <w:r w:rsidRPr="005D56BF">
        <w:rPr>
          <w:rFonts w:ascii="Sabon Next LT" w:eastAsia="Times New Roman" w:hAnsi="Sabon Next LT" w:cs="Sabon Next LT"/>
        </w:rPr>
        <w:t xml:space="preserve">otential challenges </w:t>
      </w:r>
      <w:r w:rsidR="00237875">
        <w:rPr>
          <w:rFonts w:ascii="Sabon Next LT" w:eastAsia="Times New Roman" w:hAnsi="Sabon Next LT" w:cs="Sabon Next LT"/>
        </w:rPr>
        <w:t xml:space="preserve">in </w:t>
      </w:r>
      <w:r w:rsidRPr="005D56BF">
        <w:rPr>
          <w:rFonts w:ascii="Sabon Next LT" w:eastAsia="Times New Roman" w:hAnsi="Sabon Next LT" w:cs="Sabon Next LT"/>
        </w:rPr>
        <w:t>understanding state regulations related to CSBG, public hearings, and/or nonprofits</w:t>
      </w:r>
      <w:r w:rsidR="00DB65B6">
        <w:rPr>
          <w:rFonts w:ascii="Sabon Next LT" w:eastAsia="Times New Roman" w:hAnsi="Sabon Next LT" w:cs="Sabon Next LT"/>
        </w:rPr>
        <w:t xml:space="preserve">. Having a strong understanding of these </w:t>
      </w:r>
      <w:r w:rsidR="00C563FB">
        <w:rPr>
          <w:rFonts w:ascii="Sabon Next LT" w:eastAsia="Times New Roman" w:hAnsi="Sabon Next LT" w:cs="Sabon Next LT"/>
        </w:rPr>
        <w:t>elements</w:t>
      </w:r>
      <w:r w:rsidR="00DB65B6">
        <w:rPr>
          <w:rFonts w:ascii="Sabon Next LT" w:eastAsia="Times New Roman" w:hAnsi="Sabon Next LT" w:cs="Sabon Next LT"/>
        </w:rPr>
        <w:t xml:space="preserve"> will help States</w:t>
      </w:r>
      <w:r w:rsidR="00C563FB">
        <w:rPr>
          <w:rFonts w:ascii="Sabon Next LT" w:eastAsia="Times New Roman" w:hAnsi="Sabon Next LT" w:cs="Sabon Next LT"/>
        </w:rPr>
        <w:t xml:space="preserve"> </w:t>
      </w:r>
      <w:r w:rsidR="00C563FB" w:rsidRPr="00C563FB">
        <w:rPr>
          <w:rFonts w:ascii="Sabon Next LT" w:eastAsia="Times New Roman" w:hAnsi="Sabon Next LT" w:cs="Sabon Next LT"/>
        </w:rPr>
        <w:t>incorporate gathering input into the timeline at the beginning</w:t>
      </w:r>
      <w:r w:rsidR="00C563FB">
        <w:rPr>
          <w:rFonts w:ascii="Sabon Next LT" w:eastAsia="Times New Roman" w:hAnsi="Sabon Next LT" w:cs="Sabon Next LT"/>
        </w:rPr>
        <w:t xml:space="preserve">. </w:t>
      </w:r>
      <w:r w:rsidR="00D20E66">
        <w:rPr>
          <w:rFonts w:ascii="Sabon Next LT" w:eastAsia="Times New Roman" w:hAnsi="Sabon Next LT" w:cs="Sabon Next LT"/>
        </w:rPr>
        <w:t>It is</w:t>
      </w:r>
      <w:r w:rsidR="00C563FB">
        <w:rPr>
          <w:rFonts w:ascii="Sabon Next LT" w:eastAsia="Times New Roman" w:hAnsi="Sabon Next LT" w:cs="Sabon Next LT"/>
        </w:rPr>
        <w:t xml:space="preserve"> important that States </w:t>
      </w:r>
      <w:r w:rsidR="00550433">
        <w:rPr>
          <w:rFonts w:ascii="Sabon Next LT" w:eastAsia="Times New Roman" w:hAnsi="Sabon Next LT" w:cs="Sabon Next LT"/>
        </w:rPr>
        <w:t xml:space="preserve">are strategic and organized when </w:t>
      </w:r>
      <w:r w:rsidR="00F94A62" w:rsidRPr="00F94A62">
        <w:rPr>
          <w:rFonts w:ascii="Sabon Next LT" w:eastAsia="Times New Roman" w:hAnsi="Sabon Next LT" w:cs="Sabon Next LT"/>
        </w:rPr>
        <w:t>get</w:t>
      </w:r>
      <w:r w:rsidR="00F94A62">
        <w:rPr>
          <w:rFonts w:ascii="Sabon Next LT" w:eastAsia="Times New Roman" w:hAnsi="Sabon Next LT" w:cs="Sabon Next LT"/>
        </w:rPr>
        <w:t>ting</w:t>
      </w:r>
      <w:r w:rsidR="00F94A62" w:rsidRPr="00F94A62">
        <w:rPr>
          <w:rFonts w:ascii="Sabon Next LT" w:eastAsia="Times New Roman" w:hAnsi="Sabon Next LT" w:cs="Sabon Next LT"/>
        </w:rPr>
        <w:t xml:space="preserve"> </w:t>
      </w:r>
      <w:r w:rsidR="00F94A62">
        <w:rPr>
          <w:rFonts w:ascii="Sabon Next LT" w:eastAsia="Times New Roman" w:hAnsi="Sabon Next LT" w:cs="Sabon Next LT"/>
        </w:rPr>
        <w:t>requests for feedback</w:t>
      </w:r>
      <w:r w:rsidR="00F94A62" w:rsidRPr="00F94A62">
        <w:rPr>
          <w:rFonts w:ascii="Sabon Next LT" w:eastAsia="Times New Roman" w:hAnsi="Sabon Next LT" w:cs="Sabon Next LT"/>
        </w:rPr>
        <w:t xml:space="preserve"> out ahead of time.</w:t>
      </w:r>
      <w:r w:rsidR="00550433">
        <w:rPr>
          <w:rFonts w:ascii="Sabon Next LT" w:eastAsia="Times New Roman" w:hAnsi="Sabon Next LT" w:cs="Sabon Next LT"/>
        </w:rPr>
        <w:t xml:space="preserve"> </w:t>
      </w:r>
    </w:p>
    <w:p w14:paraId="24C5BBBA" w14:textId="77777777" w:rsidR="0002395A" w:rsidRDefault="0002395A" w:rsidP="0002395A">
      <w:pPr>
        <w:ind w:left="270"/>
        <w:rPr>
          <w:rFonts w:ascii="Sabon Next LT" w:eastAsia="Times New Roman" w:hAnsi="Sabon Next LT" w:cs="Sabon Next LT"/>
        </w:rPr>
      </w:pPr>
    </w:p>
    <w:p w14:paraId="0FB91695" w14:textId="77777777" w:rsidR="00340D49" w:rsidRPr="007E3463" w:rsidRDefault="00340D49" w:rsidP="00340D49">
      <w:pPr>
        <w:rPr>
          <w:rFonts w:ascii="Sabon Next LT" w:eastAsia="Times New Roman" w:hAnsi="Sabon Next LT" w:cs="Sabon Next LT"/>
        </w:rPr>
      </w:pPr>
      <w:r w:rsidRPr="007E3463">
        <w:rPr>
          <w:rFonts w:ascii="Sabon Next LT" w:eastAsia="Times New Roman" w:hAnsi="Sabon Next LT" w:cs="Sabon Next LT"/>
          <w:b/>
          <w:bCs/>
        </w:rPr>
        <w:t>Benefits</w:t>
      </w:r>
      <w:r w:rsidRPr="007E3463">
        <w:rPr>
          <w:rFonts w:ascii="Sabon Next LT" w:eastAsia="Times New Roman" w:hAnsi="Sabon Next LT" w:cs="Sabon Next LT"/>
        </w:rPr>
        <w:t>:</w:t>
      </w:r>
    </w:p>
    <w:p w14:paraId="2B8D69A6" w14:textId="3ADCA4FF" w:rsidR="00BC711B" w:rsidRDefault="00A51BA3" w:rsidP="0002395A">
      <w:pPr>
        <w:ind w:left="270"/>
        <w:rPr>
          <w:rFonts w:ascii="Sabon Next LT" w:eastAsia="Times New Roman" w:hAnsi="Sabon Next LT" w:cs="Sabon Next LT"/>
        </w:rPr>
      </w:pPr>
      <w:r>
        <w:rPr>
          <w:rFonts w:ascii="Sabon Next LT" w:eastAsia="Times New Roman" w:hAnsi="Sabon Next LT" w:cs="Sabon Next LT"/>
        </w:rPr>
        <w:t xml:space="preserve">Offering </w:t>
      </w:r>
      <w:r w:rsidR="009D41F4">
        <w:rPr>
          <w:rFonts w:ascii="Sabon Next LT" w:eastAsia="Times New Roman" w:hAnsi="Sabon Next LT" w:cs="Sabon Next LT"/>
        </w:rPr>
        <w:t xml:space="preserve">multiple opportunities for feedback to </w:t>
      </w:r>
      <w:r w:rsidR="00CC0967">
        <w:rPr>
          <w:rFonts w:ascii="Sabon Next LT" w:eastAsia="Times New Roman" w:hAnsi="Sabon Next LT" w:cs="Sabon Next LT"/>
        </w:rPr>
        <w:t>eligible entities</w:t>
      </w:r>
      <w:r w:rsidR="009D41F4">
        <w:rPr>
          <w:rFonts w:ascii="Sabon Next LT" w:eastAsia="Times New Roman" w:hAnsi="Sabon Next LT" w:cs="Sabon Next LT"/>
        </w:rPr>
        <w:t xml:space="preserve"> helps the State meet the </w:t>
      </w:r>
      <w:r w:rsidR="009D41F4" w:rsidRPr="00F5445B">
        <w:rPr>
          <w:rFonts w:ascii="Sabon Next LT" w:eastAsia="Times New Roman" w:hAnsi="Sabon Next LT" w:cs="Sabon Next LT"/>
        </w:rPr>
        <w:t xml:space="preserve">requirement of gathering feedback. </w:t>
      </w:r>
      <w:r w:rsidR="002F32CC" w:rsidRPr="00F5445B">
        <w:rPr>
          <w:rFonts w:ascii="Sabon Next LT" w:eastAsia="Times New Roman" w:hAnsi="Sabon Next LT" w:cs="Sabon Next LT"/>
        </w:rPr>
        <w:t xml:space="preserve">In turn, </w:t>
      </w:r>
      <w:r w:rsidR="00CC0967">
        <w:rPr>
          <w:rFonts w:ascii="Sabon Next LT" w:eastAsia="Times New Roman" w:hAnsi="Sabon Next LT" w:cs="Sabon Next LT"/>
        </w:rPr>
        <w:t>eligible entities</w:t>
      </w:r>
      <w:r w:rsidR="002F32CC" w:rsidRPr="00F5445B">
        <w:rPr>
          <w:rFonts w:ascii="Sabon Next LT" w:eastAsia="Times New Roman" w:hAnsi="Sabon Next LT" w:cs="Sabon Next LT"/>
        </w:rPr>
        <w:t xml:space="preserve"> are more likely to engage and feel listened to</w:t>
      </w:r>
      <w:r w:rsidR="00D22981">
        <w:rPr>
          <w:rFonts w:ascii="Sabon Next LT" w:eastAsia="Times New Roman" w:hAnsi="Sabon Next LT" w:cs="Sabon Next LT"/>
        </w:rPr>
        <w:t>, giving way to a good working relationship</w:t>
      </w:r>
      <w:r w:rsidR="002F32CC" w:rsidRPr="00F5445B">
        <w:rPr>
          <w:rFonts w:ascii="Sabon Next LT" w:eastAsia="Times New Roman" w:hAnsi="Sabon Next LT" w:cs="Sabon Next LT"/>
        </w:rPr>
        <w:t xml:space="preserve">. It also allows </w:t>
      </w:r>
      <w:r w:rsidR="00CC0967">
        <w:rPr>
          <w:rFonts w:ascii="Sabon Next LT" w:eastAsia="Times New Roman" w:hAnsi="Sabon Next LT" w:cs="Sabon Next LT"/>
        </w:rPr>
        <w:t>eligible entities</w:t>
      </w:r>
      <w:r w:rsidR="002F32CC" w:rsidRPr="00F5445B">
        <w:rPr>
          <w:rFonts w:ascii="Sabon Next LT" w:eastAsia="Times New Roman" w:hAnsi="Sabon Next LT" w:cs="Sabon Next LT"/>
        </w:rPr>
        <w:t xml:space="preserve"> </w:t>
      </w:r>
      <w:r w:rsidR="00202EC7" w:rsidRPr="00F5445B">
        <w:rPr>
          <w:rFonts w:ascii="Sabon Next LT" w:eastAsia="Times New Roman" w:hAnsi="Sabon Next LT" w:cs="Sabon Next LT"/>
        </w:rPr>
        <w:t>more time to consider what input they may have</w:t>
      </w:r>
      <w:r w:rsidR="00F5445B" w:rsidRPr="00F5445B">
        <w:rPr>
          <w:rFonts w:ascii="Sabon Next LT" w:eastAsia="Times New Roman" w:hAnsi="Sabon Next LT" w:cs="Sabon Next LT"/>
        </w:rPr>
        <w:t>,</w:t>
      </w:r>
      <w:r w:rsidR="00202EC7" w:rsidRPr="00F5445B">
        <w:rPr>
          <w:rFonts w:ascii="Sabon Next LT" w:eastAsia="Times New Roman" w:hAnsi="Sabon Next LT" w:cs="Sabon Next LT"/>
        </w:rPr>
        <w:t xml:space="preserve"> which leads to a greater probability that their input can be included in a meaningful way. </w:t>
      </w:r>
      <w:r w:rsidR="00D20E66">
        <w:rPr>
          <w:rFonts w:ascii="Sabon Next LT" w:eastAsia="Times New Roman" w:hAnsi="Sabon Next LT" w:cs="Sabon Next LT"/>
        </w:rPr>
        <w:t xml:space="preserve">For States, it </w:t>
      </w:r>
      <w:r w:rsidR="0049604D">
        <w:rPr>
          <w:rFonts w:ascii="Sabon Next LT" w:eastAsia="Times New Roman" w:hAnsi="Sabon Next LT" w:cs="Sabon Next LT"/>
        </w:rPr>
        <w:t xml:space="preserve">allows them to know ahead </w:t>
      </w:r>
      <w:r w:rsidR="0049604D">
        <w:rPr>
          <w:rFonts w:ascii="Sabon Next LT" w:eastAsia="Times New Roman" w:hAnsi="Sabon Next LT" w:cs="Sabon Next LT"/>
        </w:rPr>
        <w:lastRenderedPageBreak/>
        <w:t>of time</w:t>
      </w:r>
      <w:r w:rsidR="00D20E66">
        <w:rPr>
          <w:rFonts w:ascii="Sabon Next LT" w:eastAsia="Times New Roman" w:hAnsi="Sabon Next LT" w:cs="Sabon Next LT"/>
        </w:rPr>
        <w:t xml:space="preserve"> </w:t>
      </w:r>
      <w:r w:rsidR="0024562D" w:rsidRPr="0024562D">
        <w:rPr>
          <w:rFonts w:ascii="Sabon Next LT" w:eastAsia="Times New Roman" w:hAnsi="Sabon Next LT" w:cs="Sabon Next LT"/>
        </w:rPr>
        <w:t xml:space="preserve">what </w:t>
      </w:r>
      <w:r w:rsidR="00C32977">
        <w:rPr>
          <w:rFonts w:ascii="Sabon Next LT" w:eastAsia="Times New Roman" w:hAnsi="Sabon Next LT" w:cs="Sabon Next LT"/>
        </w:rPr>
        <w:t xml:space="preserve">the possible </w:t>
      </w:r>
      <w:r w:rsidR="0024562D" w:rsidRPr="0024562D">
        <w:rPr>
          <w:rFonts w:ascii="Sabon Next LT" w:eastAsia="Times New Roman" w:hAnsi="Sabon Next LT" w:cs="Sabon Next LT"/>
        </w:rPr>
        <w:t>areas of contention are</w:t>
      </w:r>
      <w:r w:rsidR="00C32977">
        <w:rPr>
          <w:rFonts w:ascii="Sabon Next LT" w:eastAsia="Times New Roman" w:hAnsi="Sabon Next LT" w:cs="Sabon Next LT"/>
        </w:rPr>
        <w:t>, allowing states to</w:t>
      </w:r>
      <w:r w:rsidR="0024562D" w:rsidRPr="0024562D">
        <w:rPr>
          <w:rFonts w:ascii="Sabon Next LT" w:eastAsia="Times New Roman" w:hAnsi="Sabon Next LT" w:cs="Sabon Next LT"/>
        </w:rPr>
        <w:t xml:space="preserve"> be proactive in troubleshooting and coming to a compromise that works for all stakeholders.</w:t>
      </w:r>
    </w:p>
    <w:p w14:paraId="0B0C9B78" w14:textId="77777777" w:rsidR="0002395A" w:rsidRDefault="0002395A" w:rsidP="0002395A">
      <w:pPr>
        <w:ind w:left="270"/>
        <w:rPr>
          <w:rFonts w:ascii="Sabon Next LT" w:eastAsia="Times New Roman" w:hAnsi="Sabon Next LT" w:cs="Sabon Next LT"/>
        </w:rPr>
      </w:pPr>
    </w:p>
    <w:p w14:paraId="1106D925" w14:textId="77777777" w:rsidR="00CC0967" w:rsidRDefault="00BD29CB" w:rsidP="00CC0967">
      <w:pPr>
        <w:rPr>
          <w:rFonts w:ascii="Sabon Next LT" w:eastAsia="Times New Roman" w:hAnsi="Sabon Next LT" w:cs="Sabon Next LT"/>
        </w:rPr>
      </w:pPr>
      <w:r>
        <w:rPr>
          <w:rFonts w:ascii="Sabon Next LT" w:eastAsia="Times New Roman" w:hAnsi="Sabon Next LT" w:cs="Sabon Next LT"/>
          <w:b/>
          <w:bCs/>
        </w:rPr>
        <w:t>Tools/Templates/</w:t>
      </w:r>
      <w:r w:rsidRPr="007E3463">
        <w:rPr>
          <w:rFonts w:ascii="Sabon Next LT" w:eastAsia="Times New Roman" w:hAnsi="Sabon Next LT" w:cs="Sabon Next LT"/>
          <w:b/>
          <w:bCs/>
        </w:rPr>
        <w:t>Resources</w:t>
      </w:r>
      <w:r>
        <w:rPr>
          <w:rFonts w:ascii="Sabon Next LT" w:eastAsia="Times New Roman" w:hAnsi="Sabon Next LT" w:cs="Sabon Next LT"/>
        </w:rPr>
        <w:t>:</w:t>
      </w:r>
    </w:p>
    <w:p w14:paraId="50125520" w14:textId="7BEE1507" w:rsidR="007B629D" w:rsidRPr="007B629D" w:rsidRDefault="007B629D" w:rsidP="007B629D">
      <w:pPr>
        <w:pStyle w:val="ListParagraph"/>
        <w:numPr>
          <w:ilvl w:val="0"/>
          <w:numId w:val="12"/>
        </w:numPr>
        <w:rPr>
          <w:rFonts w:ascii="Sabon Next LT" w:eastAsia="Times New Roman" w:hAnsi="Sabon Next LT" w:cs="Sabon Next LT"/>
        </w:rPr>
      </w:pPr>
    </w:p>
    <w:p w14:paraId="507F4009" w14:textId="177C2792" w:rsidR="00B9497E" w:rsidRPr="00CC0967" w:rsidRDefault="00B9497E" w:rsidP="00CC0967">
      <w:pPr>
        <w:rPr>
          <w:rFonts w:ascii="Sabon Next LT" w:eastAsia="Times New Roman" w:hAnsi="Sabon Next LT" w:cs="Sabon Next LT"/>
        </w:rPr>
      </w:pPr>
      <w:r w:rsidRPr="00CC0967">
        <w:rPr>
          <w:rFonts w:ascii="Sabon Next LT" w:eastAsia="Times New Roman" w:hAnsi="Sabon Next LT" w:cs="Sabon Next LT"/>
        </w:rPr>
        <w:br w:type="page"/>
      </w:r>
    </w:p>
    <w:p w14:paraId="199833BE" w14:textId="7FBEA9A6" w:rsidR="00B9497E" w:rsidRPr="00B9497E" w:rsidRDefault="00B9497E" w:rsidP="00FE5BBC">
      <w:pPr>
        <w:pStyle w:val="ListParagraph"/>
        <w:numPr>
          <w:ilvl w:val="0"/>
          <w:numId w:val="5"/>
        </w:numPr>
        <w:ind w:left="360"/>
        <w:rPr>
          <w:rFonts w:ascii="Sabon Next LT" w:eastAsia="Times New Roman" w:hAnsi="Sabon Next LT" w:cs="Sabon Next LT"/>
        </w:rPr>
      </w:pPr>
      <w:r w:rsidRPr="00B9497E">
        <w:rPr>
          <w:rFonts w:ascii="Sabon Next LT" w:hAnsi="Sabon Next LT" w:cs="Sabon Next LT"/>
          <w:b/>
          <w:bCs/>
          <w:i/>
          <w:iCs/>
        </w:rPr>
        <w:lastRenderedPageBreak/>
        <w:t>Close the Loop</w:t>
      </w:r>
      <w:r w:rsidRPr="00B9497E">
        <w:rPr>
          <w:rFonts w:ascii="Sabon Next LT" w:hAnsi="Sabon Next LT" w:cs="Sabon Next LT"/>
        </w:rPr>
        <w:t>:</w:t>
      </w:r>
      <w:r w:rsidRPr="00B9497E">
        <w:rPr>
          <w:rFonts w:ascii="Sabon Next LT" w:hAnsi="Sabon Next LT" w:cs="Sabon Next LT"/>
          <w:b/>
          <w:bCs/>
        </w:rPr>
        <w:t xml:space="preserve"> Follow-up on All Comments</w:t>
      </w:r>
      <w:r w:rsidRPr="00B9497E">
        <w:rPr>
          <w:rFonts w:ascii="Sabon Next LT" w:hAnsi="Sabon Next LT" w:cs="Sabon Next LT"/>
        </w:rPr>
        <w:t xml:space="preserve"> - Ensure that all comments are either incorporated or addressed as to why they were not, each state tracks the comments and source of the comments throughout the entire process. </w:t>
      </w:r>
    </w:p>
    <w:p w14:paraId="7402A7AA" w14:textId="2B570723" w:rsidR="00B9497E" w:rsidRDefault="00B9497E" w:rsidP="00B9497E">
      <w:pPr>
        <w:pStyle w:val="ListParagraph"/>
        <w:ind w:left="360"/>
        <w:rPr>
          <w:rFonts w:ascii="Sabon Next LT" w:eastAsia="Times New Roman" w:hAnsi="Sabon Next LT" w:cs="Sabon Next LT"/>
        </w:rPr>
      </w:pPr>
    </w:p>
    <w:p w14:paraId="686E419E"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States Who Have Employed This Practice</w:t>
      </w:r>
      <w:r>
        <w:rPr>
          <w:rFonts w:ascii="Sabon Next LT" w:eastAsia="Times New Roman" w:hAnsi="Sabon Next LT" w:cs="Sabon Next LT"/>
        </w:rPr>
        <w:t>:</w:t>
      </w:r>
    </w:p>
    <w:p w14:paraId="3590EEEA" w14:textId="77777777" w:rsidR="0077512E" w:rsidRPr="0077512E" w:rsidRDefault="0077512E" w:rsidP="0077512E">
      <w:pPr>
        <w:ind w:left="360"/>
        <w:rPr>
          <w:rFonts w:ascii="Sabon Next LT" w:eastAsia="Times New Roman" w:hAnsi="Sabon Next LT" w:cs="Sabon Next LT"/>
        </w:rPr>
      </w:pPr>
      <w:r w:rsidRPr="0077512E">
        <w:rPr>
          <w:rFonts w:ascii="Sabon Next LT" w:eastAsia="Times New Roman" w:hAnsi="Sabon Next LT" w:cs="Sabon Next LT"/>
        </w:rPr>
        <w:t xml:space="preserve">Maryland, Ohio, Utah, Virginia, Wisconsin </w:t>
      </w:r>
    </w:p>
    <w:p w14:paraId="4A93800F" w14:textId="77777777" w:rsidR="007E3463" w:rsidRDefault="007E3463" w:rsidP="007E3463">
      <w:pPr>
        <w:ind w:left="360"/>
        <w:rPr>
          <w:rFonts w:ascii="Sabon Next LT" w:eastAsia="Times New Roman" w:hAnsi="Sabon Next LT" w:cs="Sabon Next LT"/>
        </w:rPr>
      </w:pPr>
    </w:p>
    <w:p w14:paraId="17A4A475"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Purpose</w:t>
      </w:r>
      <w:r>
        <w:rPr>
          <w:rFonts w:ascii="Sabon Next LT" w:eastAsia="Times New Roman" w:hAnsi="Sabon Next LT" w:cs="Sabon Next LT"/>
        </w:rPr>
        <w:t>:</w:t>
      </w:r>
    </w:p>
    <w:p w14:paraId="6A6E2BAF" w14:textId="20EBF52D" w:rsidR="007E3463"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 xml:space="preserve">States scoring high on the State Plan section of the ACSI survey had the common practice of addressing all comments </w:t>
      </w:r>
      <w:r w:rsidR="00CA1AC1">
        <w:rPr>
          <w:rFonts w:ascii="Sabon Next LT" w:eastAsia="Times New Roman" w:hAnsi="Sabon Next LT" w:cs="Sabon Next LT"/>
        </w:rPr>
        <w:t xml:space="preserve">prior </w:t>
      </w:r>
      <w:r w:rsidRPr="00DD4FBB">
        <w:rPr>
          <w:rFonts w:ascii="Sabon Next LT" w:eastAsia="Times New Roman" w:hAnsi="Sabon Next LT" w:cs="Sabon Next LT"/>
        </w:rPr>
        <w:t xml:space="preserve">to the draft of </w:t>
      </w:r>
      <w:r w:rsidR="00CA1AC1">
        <w:rPr>
          <w:rFonts w:ascii="Sabon Next LT" w:eastAsia="Times New Roman" w:hAnsi="Sabon Next LT" w:cs="Sabon Next LT"/>
        </w:rPr>
        <w:t>the</w:t>
      </w:r>
      <w:r w:rsidRPr="00DD4FBB">
        <w:rPr>
          <w:rFonts w:ascii="Sabon Next LT" w:eastAsia="Times New Roman" w:hAnsi="Sabon Next LT" w:cs="Sabon Next LT"/>
        </w:rPr>
        <w:t xml:space="preserve"> State Plan and indicating why or why not the feedback was incorporated into the final iteration.  </w:t>
      </w:r>
    </w:p>
    <w:p w14:paraId="04F5926D" w14:textId="77777777" w:rsidR="00DD4FBB" w:rsidRDefault="00DD4FBB" w:rsidP="00DD4FBB">
      <w:pPr>
        <w:ind w:left="360"/>
        <w:rPr>
          <w:rFonts w:ascii="Sabon Next LT" w:eastAsia="Times New Roman" w:hAnsi="Sabon Next LT" w:cs="Sabon Next LT"/>
        </w:rPr>
      </w:pPr>
    </w:p>
    <w:p w14:paraId="1F8EB843"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Method</w:t>
      </w:r>
      <w:r>
        <w:rPr>
          <w:rFonts w:ascii="Sabon Next LT" w:eastAsia="Times New Roman" w:hAnsi="Sabon Next LT" w:cs="Sabon Next LT"/>
        </w:rPr>
        <w:t>:</w:t>
      </w:r>
    </w:p>
    <w:p w14:paraId="6CB85981" w14:textId="5B59EFE1" w:rsidR="00DD4FBB" w:rsidRPr="00DD4FBB"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 xml:space="preserve">States must be intentional in creating opportunities for the Network to engage in conversations about the development of the State Plan and track comments during these interactions. Additionally, some States track questions they receive throughout the year so they can be addressed during the state planning process. This inventory of comments is used as a checklist for review/discussion during any meetings with the </w:t>
      </w:r>
      <w:r w:rsidR="00CC0967">
        <w:rPr>
          <w:rFonts w:ascii="Sabon Next LT" w:eastAsia="Times New Roman" w:hAnsi="Sabon Next LT" w:cs="Sabon Next LT"/>
        </w:rPr>
        <w:t>eligible entities</w:t>
      </w:r>
      <w:r w:rsidRPr="00DD4FBB">
        <w:rPr>
          <w:rFonts w:ascii="Sabon Next LT" w:eastAsia="Times New Roman" w:hAnsi="Sabon Next LT" w:cs="Sabon Next LT"/>
        </w:rPr>
        <w:t xml:space="preserve">, internal </w:t>
      </w:r>
      <w:r w:rsidR="00CC0967">
        <w:rPr>
          <w:rFonts w:ascii="Sabon Next LT" w:eastAsia="Times New Roman" w:hAnsi="Sabon Next LT" w:cs="Sabon Next LT"/>
        </w:rPr>
        <w:t>S</w:t>
      </w:r>
      <w:r w:rsidRPr="00DD4FBB">
        <w:rPr>
          <w:rFonts w:ascii="Sabon Next LT" w:eastAsia="Times New Roman" w:hAnsi="Sabon Next LT" w:cs="Sabon Next LT"/>
        </w:rPr>
        <w:t xml:space="preserve">tate office meetings/draft preparations, and/or presentations with the </w:t>
      </w:r>
      <w:r w:rsidR="00CC0967">
        <w:rPr>
          <w:rFonts w:ascii="Sabon Next LT" w:eastAsia="Times New Roman" w:hAnsi="Sabon Next LT" w:cs="Sabon Next LT"/>
        </w:rPr>
        <w:t>S</w:t>
      </w:r>
      <w:r w:rsidRPr="00DD4FBB">
        <w:rPr>
          <w:rFonts w:ascii="Sabon Next LT" w:eastAsia="Times New Roman" w:hAnsi="Sabon Next LT" w:cs="Sabon Next LT"/>
        </w:rPr>
        <w:t xml:space="preserve">tate </w:t>
      </w:r>
      <w:r w:rsidR="00CC0967">
        <w:rPr>
          <w:rFonts w:ascii="Sabon Next LT" w:eastAsia="Times New Roman" w:hAnsi="Sabon Next LT" w:cs="Sabon Next LT"/>
        </w:rPr>
        <w:t>A</w:t>
      </w:r>
      <w:r w:rsidRPr="00DD4FBB">
        <w:rPr>
          <w:rFonts w:ascii="Sabon Next LT" w:eastAsia="Times New Roman" w:hAnsi="Sabon Next LT" w:cs="Sabon Next LT"/>
        </w:rPr>
        <w:t xml:space="preserve">ssociation. The comments are tracked through the end of the public comment period and the final status of each comment is communicated to the entire network, along with a copy of the final plan. </w:t>
      </w:r>
    </w:p>
    <w:p w14:paraId="774E9921" w14:textId="77777777" w:rsidR="00DD4FBB" w:rsidRPr="00DD4FBB" w:rsidRDefault="00DD4FBB" w:rsidP="00DD4FBB">
      <w:pPr>
        <w:ind w:left="360"/>
        <w:rPr>
          <w:rFonts w:ascii="Sabon Next LT" w:eastAsia="Times New Roman" w:hAnsi="Sabon Next LT" w:cs="Sabon Next LT"/>
        </w:rPr>
      </w:pPr>
    </w:p>
    <w:p w14:paraId="5B200084"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Challenges</w:t>
      </w:r>
      <w:r>
        <w:rPr>
          <w:rFonts w:ascii="Sabon Next LT" w:eastAsia="Times New Roman" w:hAnsi="Sabon Next LT" w:cs="Sabon Next LT"/>
        </w:rPr>
        <w:t>:</w:t>
      </w:r>
    </w:p>
    <w:p w14:paraId="79C6BD85" w14:textId="1DD4F5D2" w:rsidR="007E3463"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 xml:space="preserve">Typically, </w:t>
      </w:r>
      <w:r w:rsidR="00CC0967">
        <w:rPr>
          <w:rFonts w:ascii="Sabon Next LT" w:eastAsia="Times New Roman" w:hAnsi="Sabon Next LT" w:cs="Sabon Next LT"/>
        </w:rPr>
        <w:t>eligible entities</w:t>
      </w:r>
      <w:r w:rsidRPr="00DD4FBB">
        <w:rPr>
          <w:rFonts w:ascii="Sabon Next LT" w:eastAsia="Times New Roman" w:hAnsi="Sabon Next LT" w:cs="Sabon Next LT"/>
        </w:rPr>
        <w:t xml:space="preserve"> had difficulty understanding why their feedback was not incorporated. Leadership at</w:t>
      </w:r>
      <w:r w:rsidR="00AF2C1F">
        <w:rPr>
          <w:rFonts w:ascii="Sabon Next LT" w:eastAsia="Times New Roman" w:hAnsi="Sabon Next LT" w:cs="Sabon Next LT"/>
        </w:rPr>
        <w:t xml:space="preserve"> the</w:t>
      </w:r>
      <w:r w:rsidRPr="00DD4FBB">
        <w:rPr>
          <w:rFonts w:ascii="Sabon Next LT" w:eastAsia="Times New Roman" w:hAnsi="Sabon Next LT" w:cs="Sabon Next LT"/>
        </w:rPr>
        <w:t xml:space="preserve"> State Office sometimes struggled with not understanding the context of the commons. States who maintained transparent communication and provide</w:t>
      </w:r>
      <w:r w:rsidR="00AF2C1F">
        <w:rPr>
          <w:rFonts w:ascii="Sabon Next LT" w:eastAsia="Times New Roman" w:hAnsi="Sabon Next LT" w:cs="Sabon Next LT"/>
        </w:rPr>
        <w:t>d</w:t>
      </w:r>
      <w:r w:rsidRPr="00DD4FBB">
        <w:rPr>
          <w:rFonts w:ascii="Sabon Next LT" w:eastAsia="Times New Roman" w:hAnsi="Sabon Next LT" w:cs="Sabon Next LT"/>
        </w:rPr>
        <w:t xml:space="preserve"> a contextual background that included sound reasoning regarding comments that were not adopted were able to address some of these challenges.</w:t>
      </w:r>
    </w:p>
    <w:p w14:paraId="7C74B5C3" w14:textId="77777777" w:rsidR="00DD4FBB" w:rsidRDefault="00DD4FBB" w:rsidP="00DD4FBB">
      <w:pPr>
        <w:ind w:left="360"/>
        <w:rPr>
          <w:rFonts w:ascii="Sabon Next LT" w:eastAsia="Times New Roman" w:hAnsi="Sabon Next LT" w:cs="Sabon Next LT"/>
        </w:rPr>
      </w:pPr>
    </w:p>
    <w:p w14:paraId="58618709" w14:textId="28411F36"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Benefits</w:t>
      </w:r>
      <w:r w:rsidRPr="007E3463">
        <w:rPr>
          <w:rFonts w:ascii="Sabon Next LT" w:eastAsia="Times New Roman" w:hAnsi="Sabon Next LT" w:cs="Sabon Next LT"/>
        </w:rPr>
        <w:t>:</w:t>
      </w:r>
    </w:p>
    <w:p w14:paraId="65573487" w14:textId="380F0AE1" w:rsidR="00DD4FBB" w:rsidRPr="007E3463" w:rsidRDefault="00DD4FBB" w:rsidP="00DD4FBB">
      <w:pPr>
        <w:ind w:left="360"/>
        <w:rPr>
          <w:rFonts w:ascii="Sabon Next LT" w:eastAsia="Times New Roman" w:hAnsi="Sabon Next LT" w:cs="Sabon Next LT"/>
        </w:rPr>
      </w:pPr>
      <w:r w:rsidRPr="00DD4FBB">
        <w:rPr>
          <w:rFonts w:ascii="Sabon Next LT" w:eastAsia="Times New Roman" w:hAnsi="Sabon Next LT" w:cs="Sabon Next LT"/>
        </w:rPr>
        <w:t xml:space="preserve">Transparency in what changes were taken into consideration in the drafting process can help inform future feedback and help build trust with the State Office and </w:t>
      </w:r>
      <w:r w:rsidR="00CC0967">
        <w:rPr>
          <w:rFonts w:ascii="Sabon Next LT" w:eastAsia="Times New Roman" w:hAnsi="Sabon Next LT" w:cs="Sabon Next LT"/>
        </w:rPr>
        <w:t>eligible entities</w:t>
      </w:r>
      <w:r w:rsidRPr="00DD4FBB">
        <w:rPr>
          <w:rFonts w:ascii="Sabon Next LT" w:eastAsia="Times New Roman" w:hAnsi="Sabon Next LT" w:cs="Sabon Next LT"/>
        </w:rPr>
        <w:t xml:space="preserve">. It enables the State to show the purpose and reasoning behind the various sections of the State Plan and for compliance with State Accountability Measures. A </w:t>
      </w:r>
      <w:r w:rsidRPr="00DD4FBB">
        <w:rPr>
          <w:rFonts w:ascii="Sabon Next LT" w:eastAsia="Times New Roman" w:hAnsi="Sabon Next LT" w:cs="Sabon Next LT"/>
        </w:rPr>
        <w:lastRenderedPageBreak/>
        <w:t xml:space="preserve">sound tracking system allows State Administrators to easily store and find comments, without relying on memory or concerns </w:t>
      </w:r>
      <w:r w:rsidR="007B629D">
        <w:rPr>
          <w:rFonts w:ascii="Sabon Next LT" w:eastAsia="Times New Roman" w:hAnsi="Sabon Next LT" w:cs="Sabon Next LT"/>
        </w:rPr>
        <w:t>about</w:t>
      </w:r>
      <w:r w:rsidRPr="00DD4FBB">
        <w:rPr>
          <w:rFonts w:ascii="Sabon Next LT" w:eastAsia="Times New Roman" w:hAnsi="Sabon Next LT" w:cs="Sabon Next LT"/>
        </w:rPr>
        <w:t xml:space="preserve"> staff turnover.</w:t>
      </w:r>
    </w:p>
    <w:p w14:paraId="35FA6377" w14:textId="77777777" w:rsidR="0077512E" w:rsidRPr="0077512E" w:rsidRDefault="0077512E" w:rsidP="0077512E">
      <w:pPr>
        <w:ind w:left="270"/>
        <w:rPr>
          <w:rFonts w:ascii="Sabon Next LT" w:eastAsia="Times New Roman" w:hAnsi="Sabon Next LT" w:cs="Sabon Next LT"/>
        </w:rPr>
      </w:pPr>
    </w:p>
    <w:p w14:paraId="51D605EF" w14:textId="77777777" w:rsidR="00BD29CB" w:rsidRDefault="00BD29CB" w:rsidP="00BD29CB">
      <w:pPr>
        <w:rPr>
          <w:rFonts w:ascii="Sabon Next LT" w:eastAsia="Times New Roman" w:hAnsi="Sabon Next LT" w:cs="Sabon Next LT"/>
        </w:rPr>
      </w:pPr>
      <w:r>
        <w:rPr>
          <w:rFonts w:ascii="Sabon Next LT" w:eastAsia="Times New Roman" w:hAnsi="Sabon Next LT" w:cs="Sabon Next LT"/>
          <w:b/>
          <w:bCs/>
        </w:rPr>
        <w:t>Tools/Templates/</w:t>
      </w:r>
      <w:r w:rsidRPr="007E3463">
        <w:rPr>
          <w:rFonts w:ascii="Sabon Next LT" w:eastAsia="Times New Roman" w:hAnsi="Sabon Next LT" w:cs="Sabon Next LT"/>
          <w:b/>
          <w:bCs/>
        </w:rPr>
        <w:t>Resources</w:t>
      </w:r>
      <w:r>
        <w:rPr>
          <w:rFonts w:ascii="Sabon Next LT" w:eastAsia="Times New Roman" w:hAnsi="Sabon Next LT" w:cs="Sabon Next LT"/>
        </w:rPr>
        <w:t>:</w:t>
      </w:r>
    </w:p>
    <w:p w14:paraId="30863784" w14:textId="2637DE3A" w:rsidR="007E3463" w:rsidRPr="007B629D" w:rsidRDefault="007E3463" w:rsidP="007B629D">
      <w:pPr>
        <w:pStyle w:val="ListParagraph"/>
        <w:numPr>
          <w:ilvl w:val="0"/>
          <w:numId w:val="12"/>
        </w:numPr>
        <w:rPr>
          <w:rFonts w:ascii="Sabon Next LT" w:eastAsia="Times New Roman" w:hAnsi="Sabon Next LT" w:cs="Sabon Next LT"/>
        </w:rPr>
      </w:pPr>
      <w:bookmarkStart w:id="8" w:name="_Hlk119568639"/>
    </w:p>
    <w:bookmarkEnd w:id="8"/>
    <w:p w14:paraId="44B99791" w14:textId="77777777" w:rsidR="00B9497E" w:rsidRDefault="00B9497E">
      <w:pPr>
        <w:rPr>
          <w:rFonts w:ascii="Sabon Next LT" w:eastAsia="Times New Roman" w:hAnsi="Sabon Next LT" w:cs="Sabon Next LT"/>
        </w:rPr>
      </w:pPr>
      <w:r>
        <w:rPr>
          <w:rFonts w:ascii="Sabon Next LT" w:eastAsia="Times New Roman" w:hAnsi="Sabon Next LT" w:cs="Sabon Next LT"/>
        </w:rPr>
        <w:br w:type="page"/>
      </w:r>
    </w:p>
    <w:p w14:paraId="77CEB7A4" w14:textId="4452EC84" w:rsidR="00B9497E" w:rsidRDefault="00B9497E" w:rsidP="00FE5BBC">
      <w:pPr>
        <w:pStyle w:val="ListParagraph"/>
        <w:numPr>
          <w:ilvl w:val="0"/>
          <w:numId w:val="5"/>
        </w:numPr>
        <w:ind w:left="360"/>
        <w:rPr>
          <w:rFonts w:ascii="Sabon Next LT" w:eastAsia="Times New Roman" w:hAnsi="Sabon Next LT" w:cs="Sabon Next LT"/>
        </w:rPr>
      </w:pPr>
      <w:r w:rsidRPr="00B9497E">
        <w:rPr>
          <w:rFonts w:ascii="Sabon Next LT" w:eastAsia="Times New Roman" w:hAnsi="Sabon Next LT" w:cs="Sabon Next LT"/>
          <w:b/>
          <w:bCs/>
          <w:i/>
          <w:iCs/>
        </w:rPr>
        <w:lastRenderedPageBreak/>
        <w:t>Modified Public Hearing</w:t>
      </w:r>
      <w:r w:rsidRPr="00B9497E">
        <w:rPr>
          <w:rFonts w:ascii="Sabon Next LT" w:eastAsia="Times New Roman" w:hAnsi="Sabon Next LT" w:cs="Sabon Next LT"/>
          <w:i/>
          <w:iCs/>
        </w:rPr>
        <w:t xml:space="preserve"> – </w:t>
      </w:r>
      <w:r w:rsidRPr="00B9497E">
        <w:rPr>
          <w:rFonts w:ascii="Sabon Next LT" w:eastAsia="Times New Roman" w:hAnsi="Sabon Next LT" w:cs="Sabon Next LT"/>
        </w:rPr>
        <w:t>Offer</w:t>
      </w:r>
      <w:r w:rsidRPr="00B9497E">
        <w:rPr>
          <w:rFonts w:ascii="Sabon Next LT" w:eastAsia="Times New Roman" w:hAnsi="Sabon Next LT" w:cs="Sabon Next LT"/>
          <w:i/>
          <w:iCs/>
        </w:rPr>
        <w:t xml:space="preserve"> </w:t>
      </w:r>
      <w:r w:rsidRPr="00B9497E">
        <w:rPr>
          <w:rFonts w:ascii="Sabon Next LT" w:eastAsia="Times New Roman" w:hAnsi="Sabon Next LT" w:cs="Sabon Next LT"/>
        </w:rPr>
        <w:t xml:space="preserve">extended comment periods, hybrid model (in-person/virtual), combine CSBG and LIHEAP </w:t>
      </w:r>
      <w:r w:rsidR="00DA5A00">
        <w:rPr>
          <w:rFonts w:ascii="Sabon Next LT" w:eastAsia="Times New Roman" w:hAnsi="Sabon Next LT" w:cs="Sabon Next LT"/>
        </w:rPr>
        <w:t>State Plan</w:t>
      </w:r>
      <w:r w:rsidRPr="00B9497E">
        <w:rPr>
          <w:rFonts w:ascii="Sabon Next LT" w:eastAsia="Times New Roman" w:hAnsi="Sabon Next LT" w:cs="Sabon Next LT"/>
        </w:rPr>
        <w:t xml:space="preserve"> processes</w:t>
      </w:r>
    </w:p>
    <w:p w14:paraId="2CE2872C" w14:textId="77777777" w:rsidR="007E3463" w:rsidRDefault="007E3463">
      <w:pPr>
        <w:rPr>
          <w:rFonts w:ascii="Sabon Next LT" w:eastAsia="Times New Roman" w:hAnsi="Sabon Next LT" w:cs="Sabon Next LT"/>
        </w:rPr>
      </w:pPr>
    </w:p>
    <w:p w14:paraId="53AD9E4F"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States Who Have Employed This Practice</w:t>
      </w:r>
      <w:r>
        <w:rPr>
          <w:rFonts w:ascii="Sabon Next LT" w:eastAsia="Times New Roman" w:hAnsi="Sabon Next LT" w:cs="Sabon Next LT"/>
        </w:rPr>
        <w:t>:</w:t>
      </w:r>
    </w:p>
    <w:p w14:paraId="469F27FF" w14:textId="0F4BB830" w:rsidR="007E3463" w:rsidRDefault="0064178F" w:rsidP="007E3463">
      <w:pPr>
        <w:ind w:left="360"/>
        <w:rPr>
          <w:rFonts w:ascii="Sabon Next LT" w:eastAsia="Times New Roman" w:hAnsi="Sabon Next LT" w:cs="Sabon Next LT"/>
        </w:rPr>
      </w:pPr>
      <w:r>
        <w:rPr>
          <w:rFonts w:ascii="Sabon Next LT" w:eastAsia="Times New Roman" w:hAnsi="Sabon Next LT" w:cs="Sabon Next LT"/>
        </w:rPr>
        <w:t>Massachusetts, North Dakota, Ohio, Utah</w:t>
      </w:r>
    </w:p>
    <w:p w14:paraId="62CE3FAC" w14:textId="77777777" w:rsidR="007E3463" w:rsidRDefault="007E3463" w:rsidP="007E3463">
      <w:pPr>
        <w:ind w:left="360"/>
        <w:rPr>
          <w:rFonts w:ascii="Sabon Next LT" w:eastAsia="Times New Roman" w:hAnsi="Sabon Next LT" w:cs="Sabon Next LT"/>
        </w:rPr>
      </w:pPr>
    </w:p>
    <w:p w14:paraId="1D6D81C1"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Purpose</w:t>
      </w:r>
      <w:r>
        <w:rPr>
          <w:rFonts w:ascii="Sabon Next LT" w:eastAsia="Times New Roman" w:hAnsi="Sabon Next LT" w:cs="Sabon Next LT"/>
        </w:rPr>
        <w:t>:</w:t>
      </w:r>
    </w:p>
    <w:p w14:paraId="0D177B8B" w14:textId="39ACCA1A" w:rsidR="007E3463" w:rsidRDefault="0064178F" w:rsidP="007E3463">
      <w:pPr>
        <w:ind w:left="360"/>
        <w:rPr>
          <w:rFonts w:ascii="Sabon Next LT" w:eastAsia="Times New Roman" w:hAnsi="Sabon Next LT" w:cs="Sabon Next LT"/>
        </w:rPr>
      </w:pPr>
      <w:r>
        <w:rPr>
          <w:rFonts w:ascii="Sabon Next LT" w:eastAsia="Times New Roman" w:hAnsi="Sabon Next LT" w:cs="Sabon Next LT"/>
        </w:rPr>
        <w:t>Offering a modified public hearing</w:t>
      </w:r>
      <w:r w:rsidR="001C791B" w:rsidRPr="001C791B">
        <w:rPr>
          <w:rFonts w:ascii="Sabon Next LT" w:eastAsia="Times New Roman" w:hAnsi="Sabon Next LT" w:cs="Sabon Next LT"/>
        </w:rPr>
        <w:t xml:space="preserve"> </w:t>
      </w:r>
      <w:r w:rsidR="001C791B">
        <w:rPr>
          <w:rFonts w:ascii="Sabon Next LT" w:eastAsia="Times New Roman" w:hAnsi="Sabon Next LT" w:cs="Sabon Next LT"/>
        </w:rPr>
        <w:t xml:space="preserve">can improve </w:t>
      </w:r>
      <w:r w:rsidR="001C791B" w:rsidRPr="000C3458">
        <w:rPr>
          <w:rFonts w:ascii="Sabon Next LT" w:eastAsia="Times New Roman" w:hAnsi="Sabon Next LT" w:cs="Sabon Next LT"/>
        </w:rPr>
        <w:t>efficiency and engagement</w:t>
      </w:r>
      <w:r w:rsidR="001C791B">
        <w:rPr>
          <w:rFonts w:ascii="Sabon Next LT" w:eastAsia="Times New Roman" w:hAnsi="Sabon Next LT" w:cs="Sabon Next LT"/>
        </w:rPr>
        <w:t xml:space="preserve"> between the </w:t>
      </w:r>
      <w:r w:rsidR="00CC0967">
        <w:rPr>
          <w:rFonts w:ascii="Sabon Next LT" w:eastAsia="Times New Roman" w:hAnsi="Sabon Next LT" w:cs="Sabon Next LT"/>
        </w:rPr>
        <w:t>eligible entities</w:t>
      </w:r>
      <w:r w:rsidR="00B30CD0">
        <w:rPr>
          <w:rFonts w:ascii="Sabon Next LT" w:eastAsia="Times New Roman" w:hAnsi="Sabon Next LT" w:cs="Sabon Next LT"/>
        </w:rPr>
        <w:t xml:space="preserve"> and the public. </w:t>
      </w:r>
      <w:r w:rsidR="000C3458">
        <w:rPr>
          <w:rFonts w:ascii="Sabon Next LT" w:eastAsia="Times New Roman" w:hAnsi="Sabon Next LT" w:cs="Sabon Next LT"/>
        </w:rPr>
        <w:t>It</w:t>
      </w:r>
      <w:r w:rsidR="001C791B">
        <w:rPr>
          <w:rFonts w:ascii="Sabon Next LT" w:eastAsia="Times New Roman" w:hAnsi="Sabon Next LT" w:cs="Sabon Next LT"/>
        </w:rPr>
        <w:t xml:space="preserve"> can also increase attendance </w:t>
      </w:r>
      <w:r w:rsidR="006E0046">
        <w:rPr>
          <w:rFonts w:ascii="Sabon Next LT" w:eastAsia="Times New Roman" w:hAnsi="Sabon Next LT" w:cs="Sabon Next LT"/>
        </w:rPr>
        <w:t>for the State Plan public hearing.</w:t>
      </w:r>
    </w:p>
    <w:p w14:paraId="58EB4056" w14:textId="77777777" w:rsidR="007E3463" w:rsidRDefault="007E3463" w:rsidP="007E3463">
      <w:pPr>
        <w:rPr>
          <w:rFonts w:ascii="Sabon Next LT" w:eastAsia="Times New Roman" w:hAnsi="Sabon Next LT" w:cs="Sabon Next LT"/>
        </w:rPr>
      </w:pPr>
    </w:p>
    <w:p w14:paraId="54100FF6"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Method</w:t>
      </w:r>
      <w:r>
        <w:rPr>
          <w:rFonts w:ascii="Sabon Next LT" w:eastAsia="Times New Roman" w:hAnsi="Sabon Next LT" w:cs="Sabon Next LT"/>
        </w:rPr>
        <w:t>:</w:t>
      </w:r>
    </w:p>
    <w:p w14:paraId="07413FB7" w14:textId="4D63D486" w:rsidR="007E3463" w:rsidRDefault="00C35C1B" w:rsidP="007E3463">
      <w:pPr>
        <w:ind w:left="360"/>
        <w:rPr>
          <w:rFonts w:ascii="Sabon Next LT" w:eastAsia="Times New Roman" w:hAnsi="Sabon Next LT" w:cs="Sabon Next LT"/>
        </w:rPr>
      </w:pPr>
      <w:r>
        <w:rPr>
          <w:rFonts w:ascii="Sabon Next LT" w:eastAsia="Times New Roman" w:hAnsi="Sabon Next LT" w:cs="Sabon Next LT"/>
        </w:rPr>
        <w:t xml:space="preserve">Building </w:t>
      </w:r>
      <w:r w:rsidR="00347B90">
        <w:rPr>
          <w:rFonts w:ascii="Sabon Next LT" w:eastAsia="Times New Roman" w:hAnsi="Sabon Next LT" w:cs="Sabon Next LT"/>
        </w:rPr>
        <w:t>an extended comment period</w:t>
      </w:r>
      <w:r w:rsidR="00F404AD">
        <w:rPr>
          <w:rFonts w:ascii="Sabon Next LT" w:eastAsia="Times New Roman" w:hAnsi="Sabon Next LT" w:cs="Sabon Next LT"/>
        </w:rPr>
        <w:t xml:space="preserve">, </w:t>
      </w:r>
      <w:r w:rsidR="00347B90" w:rsidRPr="00347B90">
        <w:rPr>
          <w:rFonts w:ascii="Sabon Next LT" w:eastAsia="Times New Roman" w:hAnsi="Sabon Next LT" w:cs="Sabon Next LT"/>
        </w:rPr>
        <w:t xml:space="preserve">one month prior to </w:t>
      </w:r>
      <w:r w:rsidR="00F404AD">
        <w:rPr>
          <w:rFonts w:ascii="Sabon Next LT" w:eastAsia="Times New Roman" w:hAnsi="Sabon Next LT" w:cs="Sabon Next LT"/>
        </w:rPr>
        <w:t xml:space="preserve">a </w:t>
      </w:r>
      <w:r w:rsidR="00347B90" w:rsidRPr="00347B90">
        <w:rPr>
          <w:rFonts w:ascii="Sabon Next LT" w:eastAsia="Times New Roman" w:hAnsi="Sabon Next LT" w:cs="Sabon Next LT"/>
        </w:rPr>
        <w:t xml:space="preserve">public hearing and one month after </w:t>
      </w:r>
      <w:r w:rsidR="00F404AD">
        <w:rPr>
          <w:rFonts w:ascii="Sabon Next LT" w:eastAsia="Times New Roman" w:hAnsi="Sabon Next LT" w:cs="Sabon Next LT"/>
        </w:rPr>
        <w:t xml:space="preserve">a </w:t>
      </w:r>
      <w:r w:rsidR="00347B90" w:rsidRPr="00347B90">
        <w:rPr>
          <w:rFonts w:ascii="Sabon Next LT" w:eastAsia="Times New Roman" w:hAnsi="Sabon Next LT" w:cs="Sabon Next LT"/>
        </w:rPr>
        <w:t>public hearing</w:t>
      </w:r>
      <w:r w:rsidR="00400EEB">
        <w:rPr>
          <w:rFonts w:ascii="Sabon Next LT" w:eastAsia="Times New Roman" w:hAnsi="Sabon Next LT" w:cs="Sabon Next LT"/>
        </w:rPr>
        <w:t>, into the timeline</w:t>
      </w:r>
      <w:r w:rsidR="00F404AD">
        <w:rPr>
          <w:rFonts w:ascii="Sabon Next LT" w:eastAsia="Times New Roman" w:hAnsi="Sabon Next LT" w:cs="Sabon Next LT"/>
        </w:rPr>
        <w:t xml:space="preserve"> helps </w:t>
      </w:r>
      <w:r w:rsidR="00347B90" w:rsidRPr="00347B90">
        <w:rPr>
          <w:rFonts w:ascii="Sabon Next LT" w:eastAsia="Times New Roman" w:hAnsi="Sabon Next LT" w:cs="Sabon Next LT"/>
        </w:rPr>
        <w:t>to ensure ample time for feedback and comments</w:t>
      </w:r>
      <w:r w:rsidR="00F404AD">
        <w:rPr>
          <w:rFonts w:ascii="Sabon Next LT" w:eastAsia="Times New Roman" w:hAnsi="Sabon Next LT" w:cs="Sabon Next LT"/>
        </w:rPr>
        <w:t xml:space="preserve">. </w:t>
      </w:r>
      <w:r w:rsidR="00901039" w:rsidRPr="00901039">
        <w:rPr>
          <w:rFonts w:ascii="Sabon Next LT" w:eastAsia="Times New Roman" w:hAnsi="Sabon Next LT" w:cs="Sabon Next LT"/>
        </w:rPr>
        <w:t>Additionally</w:t>
      </w:r>
      <w:r w:rsidR="00901039">
        <w:rPr>
          <w:rFonts w:ascii="Sabon Next LT" w:eastAsia="Times New Roman" w:hAnsi="Sabon Next LT" w:cs="Sabon Next LT"/>
        </w:rPr>
        <w:t xml:space="preserve">, offering a hybrid public hearing option where attendees can participate both in-person and virtually </w:t>
      </w:r>
      <w:r w:rsidR="00F257B4">
        <w:rPr>
          <w:rFonts w:ascii="Sabon Next LT" w:eastAsia="Times New Roman" w:hAnsi="Sabon Next LT" w:cs="Sabon Next LT"/>
        </w:rPr>
        <w:t xml:space="preserve">was found to be beneficial in increasing engagement. </w:t>
      </w:r>
      <w:r w:rsidR="00F257B4" w:rsidRPr="00F257B4">
        <w:rPr>
          <w:rFonts w:ascii="Sabon Next LT" w:eastAsia="Times New Roman" w:hAnsi="Sabon Next LT" w:cs="Sabon Next LT"/>
        </w:rPr>
        <w:t xml:space="preserve">For </w:t>
      </w:r>
      <w:r w:rsidR="007B629D">
        <w:rPr>
          <w:rFonts w:ascii="Sabon Next LT" w:eastAsia="Times New Roman" w:hAnsi="Sabon Next LT" w:cs="Sabon Next LT"/>
        </w:rPr>
        <w:t>S</w:t>
      </w:r>
      <w:r w:rsidR="00F257B4" w:rsidRPr="00F257B4">
        <w:rPr>
          <w:rFonts w:ascii="Sabon Next LT" w:eastAsia="Times New Roman" w:hAnsi="Sabon Next LT" w:cs="Sabon Next LT"/>
        </w:rPr>
        <w:t xml:space="preserve">tate </w:t>
      </w:r>
      <w:r w:rsidR="007B629D">
        <w:rPr>
          <w:rFonts w:ascii="Sabon Next LT" w:eastAsia="Times New Roman" w:hAnsi="Sabon Next LT" w:cs="Sabon Next LT"/>
        </w:rPr>
        <w:t>L</w:t>
      </w:r>
      <w:r w:rsidR="00F257B4" w:rsidRPr="00F257B4">
        <w:rPr>
          <w:rFonts w:ascii="Sabon Next LT" w:eastAsia="Times New Roman" w:hAnsi="Sabon Next LT" w:cs="Sabon Next LT"/>
        </w:rPr>
        <w:t xml:space="preserve">ead </w:t>
      </w:r>
      <w:r w:rsidR="007B629D">
        <w:rPr>
          <w:rFonts w:ascii="Sabon Next LT" w:eastAsia="Times New Roman" w:hAnsi="Sabon Next LT" w:cs="Sabon Next LT"/>
        </w:rPr>
        <w:t xml:space="preserve">Offices </w:t>
      </w:r>
      <w:r w:rsidR="00F257B4" w:rsidRPr="00F257B4">
        <w:rPr>
          <w:rFonts w:ascii="Sabon Next LT" w:eastAsia="Times New Roman" w:hAnsi="Sabon Next LT" w:cs="Sabon Next LT"/>
        </w:rPr>
        <w:t xml:space="preserve">that administer both CSBG and LIHEAP, coordinating agency listening sessions and public hearings </w:t>
      </w:r>
      <w:r w:rsidR="00E81237">
        <w:rPr>
          <w:rFonts w:ascii="Sabon Next LT" w:eastAsia="Times New Roman" w:hAnsi="Sabon Next LT" w:cs="Sabon Next LT"/>
        </w:rPr>
        <w:t>on</w:t>
      </w:r>
      <w:r w:rsidR="00F257B4" w:rsidRPr="00F257B4">
        <w:rPr>
          <w:rFonts w:ascii="Sabon Next LT" w:eastAsia="Times New Roman" w:hAnsi="Sabon Next LT" w:cs="Sabon Next LT"/>
        </w:rPr>
        <w:t xml:space="preserve"> the same day/time </w:t>
      </w:r>
      <w:r w:rsidR="00E81237">
        <w:rPr>
          <w:rFonts w:ascii="Sabon Next LT" w:eastAsia="Times New Roman" w:hAnsi="Sabon Next LT" w:cs="Sabon Next LT"/>
        </w:rPr>
        <w:t>has also been shown to improve</w:t>
      </w:r>
      <w:r w:rsidR="00F257B4" w:rsidRPr="00F257B4">
        <w:rPr>
          <w:rFonts w:ascii="Sabon Next LT" w:eastAsia="Times New Roman" w:hAnsi="Sabon Next LT" w:cs="Sabon Next LT"/>
        </w:rPr>
        <w:t xml:space="preserve"> efficiency and engagement, as many CSBG </w:t>
      </w:r>
      <w:r w:rsidR="00CC0967">
        <w:rPr>
          <w:rFonts w:ascii="Sabon Next LT" w:eastAsia="Times New Roman" w:hAnsi="Sabon Next LT" w:cs="Sabon Next LT"/>
        </w:rPr>
        <w:t>eligible entities</w:t>
      </w:r>
      <w:r w:rsidR="00F257B4" w:rsidRPr="00F257B4">
        <w:rPr>
          <w:rFonts w:ascii="Sabon Next LT" w:eastAsia="Times New Roman" w:hAnsi="Sabon Next LT" w:cs="Sabon Next LT"/>
        </w:rPr>
        <w:t xml:space="preserve"> also provide LIHEAP services</w:t>
      </w:r>
      <w:r w:rsidR="00E81237">
        <w:rPr>
          <w:rFonts w:ascii="Sabon Next LT" w:eastAsia="Times New Roman" w:hAnsi="Sabon Next LT" w:cs="Sabon Next LT"/>
        </w:rPr>
        <w:t xml:space="preserve">. </w:t>
      </w:r>
    </w:p>
    <w:p w14:paraId="41256EB6" w14:textId="541502A0" w:rsidR="00E04319" w:rsidRDefault="00E04319" w:rsidP="007E3463">
      <w:pPr>
        <w:ind w:left="360"/>
        <w:rPr>
          <w:rFonts w:ascii="Sabon Next LT" w:eastAsia="Times New Roman" w:hAnsi="Sabon Next LT" w:cs="Sabon Next LT"/>
        </w:rPr>
      </w:pPr>
    </w:p>
    <w:p w14:paraId="45128B0B" w14:textId="33A9A6F4" w:rsidR="00E04319" w:rsidRDefault="00E04319" w:rsidP="007E3463">
      <w:pPr>
        <w:ind w:left="360"/>
        <w:rPr>
          <w:rFonts w:ascii="Sabon Next LT" w:eastAsia="Times New Roman" w:hAnsi="Sabon Next LT" w:cs="Sabon Next LT"/>
        </w:rPr>
      </w:pPr>
      <w:r w:rsidRPr="00186F50">
        <w:rPr>
          <w:rFonts w:ascii="Sabon Next LT" w:eastAsia="Times New Roman" w:hAnsi="Sabon Next LT" w:cs="Sabon Next LT"/>
        </w:rPr>
        <w:t xml:space="preserve">For all practices identified, the major step was the notification of the public hearing, which would include information on the timeframes for public comment, </w:t>
      </w:r>
      <w:r w:rsidR="00186F50" w:rsidRPr="00186F50">
        <w:rPr>
          <w:rFonts w:ascii="Sabon Next LT" w:eastAsia="Times New Roman" w:hAnsi="Sabon Next LT" w:cs="Sabon Next LT"/>
        </w:rPr>
        <w:t xml:space="preserve">the </w:t>
      </w:r>
      <w:r w:rsidRPr="00186F50">
        <w:rPr>
          <w:rFonts w:ascii="Sabon Next LT" w:eastAsia="Times New Roman" w:hAnsi="Sabon Next LT" w:cs="Sabon Next LT"/>
        </w:rPr>
        <w:t xml:space="preserve">focus of </w:t>
      </w:r>
      <w:r w:rsidR="00506CB2">
        <w:rPr>
          <w:rFonts w:ascii="Sabon Next LT" w:eastAsia="Times New Roman" w:hAnsi="Sabon Next LT" w:cs="Sabon Next LT"/>
        </w:rPr>
        <w:t xml:space="preserve">the </w:t>
      </w:r>
      <w:r w:rsidRPr="00186F50">
        <w:rPr>
          <w:rFonts w:ascii="Sabon Next LT" w:eastAsia="Times New Roman" w:hAnsi="Sabon Next LT" w:cs="Sabon Next LT"/>
        </w:rPr>
        <w:t>public hearing (</w:t>
      </w:r>
      <w:r w:rsidR="002B69F6">
        <w:rPr>
          <w:rFonts w:ascii="Sabon Next LT" w:eastAsia="Times New Roman" w:hAnsi="Sabon Next LT" w:cs="Sabon Next LT"/>
        </w:rPr>
        <w:t>i</w:t>
      </w:r>
      <w:r w:rsidR="002B69F6" w:rsidRPr="00186F50">
        <w:rPr>
          <w:rFonts w:ascii="Sabon Next LT" w:eastAsia="Times New Roman" w:hAnsi="Sabon Next LT" w:cs="Sabon Next LT"/>
        </w:rPr>
        <w:t>.e.,</w:t>
      </w:r>
      <w:r w:rsidRPr="00186F50">
        <w:rPr>
          <w:rFonts w:ascii="Sabon Next LT" w:eastAsia="Times New Roman" w:hAnsi="Sabon Next LT" w:cs="Sabon Next LT"/>
        </w:rPr>
        <w:t xml:space="preserve"> CSBG and LIHEAP focus), and methods for attending the public hearing (in-person</w:t>
      </w:r>
      <w:r w:rsidR="00506CB2">
        <w:rPr>
          <w:rFonts w:ascii="Sabon Next LT" w:eastAsia="Times New Roman" w:hAnsi="Sabon Next LT" w:cs="Sabon Next LT"/>
        </w:rPr>
        <w:t xml:space="preserve">, </w:t>
      </w:r>
      <w:r w:rsidR="00186F50">
        <w:rPr>
          <w:rFonts w:ascii="Sabon Next LT" w:eastAsia="Times New Roman" w:hAnsi="Sabon Next LT" w:cs="Sabon Next LT"/>
        </w:rPr>
        <w:t>v</w:t>
      </w:r>
      <w:r w:rsidRPr="00186F50">
        <w:rPr>
          <w:rFonts w:ascii="Sabon Next LT" w:eastAsia="Times New Roman" w:hAnsi="Sabon Next LT" w:cs="Sabon Next LT"/>
        </w:rPr>
        <w:t>irtual</w:t>
      </w:r>
      <w:r w:rsidR="00506CB2">
        <w:rPr>
          <w:rFonts w:ascii="Sabon Next LT" w:eastAsia="Times New Roman" w:hAnsi="Sabon Next LT" w:cs="Sabon Next LT"/>
        </w:rPr>
        <w:t>, hybrid</w:t>
      </w:r>
      <w:r w:rsidRPr="00186F50">
        <w:rPr>
          <w:rFonts w:ascii="Sabon Next LT" w:eastAsia="Times New Roman" w:hAnsi="Sabon Next LT" w:cs="Sabon Next LT"/>
        </w:rPr>
        <w:t>)</w:t>
      </w:r>
      <w:r w:rsidR="004B66AA" w:rsidRPr="00186F50">
        <w:rPr>
          <w:rFonts w:ascii="Sabon Next LT" w:eastAsia="Times New Roman" w:hAnsi="Sabon Next LT" w:cs="Sabon Next LT"/>
        </w:rPr>
        <w:t>.</w:t>
      </w:r>
      <w:r w:rsidR="004B66AA">
        <w:rPr>
          <w:rFonts w:ascii="Sabon Next LT" w:eastAsia="Times New Roman" w:hAnsi="Sabon Next LT" w:cs="Sabon Next LT"/>
        </w:rPr>
        <w:t xml:space="preserve"> </w:t>
      </w:r>
    </w:p>
    <w:p w14:paraId="4BA3881B" w14:textId="77777777" w:rsidR="007E3463" w:rsidRDefault="007E3463" w:rsidP="002570BA">
      <w:pPr>
        <w:rPr>
          <w:rFonts w:ascii="Sabon Next LT" w:eastAsia="Times New Roman" w:hAnsi="Sabon Next LT" w:cs="Sabon Next LT"/>
        </w:rPr>
      </w:pPr>
    </w:p>
    <w:p w14:paraId="3F59F638"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Challenges</w:t>
      </w:r>
      <w:r>
        <w:rPr>
          <w:rFonts w:ascii="Sabon Next LT" w:eastAsia="Times New Roman" w:hAnsi="Sabon Next LT" w:cs="Sabon Next LT"/>
        </w:rPr>
        <w:t>:</w:t>
      </w:r>
    </w:p>
    <w:p w14:paraId="7947A3BF" w14:textId="7CEBA5D6" w:rsidR="007E3463" w:rsidRDefault="00400EEB" w:rsidP="004B66AA">
      <w:pPr>
        <w:ind w:left="360"/>
        <w:rPr>
          <w:rFonts w:ascii="Sabon Next LT" w:eastAsia="Times New Roman" w:hAnsi="Sabon Next LT" w:cs="Sabon Next LT"/>
        </w:rPr>
      </w:pPr>
      <w:r w:rsidRPr="00400EEB">
        <w:rPr>
          <w:rFonts w:ascii="Sabon Next LT" w:eastAsia="Times New Roman" w:hAnsi="Sabon Next LT" w:cs="Sabon Next LT"/>
        </w:rPr>
        <w:t xml:space="preserve">When developing the timeline, State Administrators may face potential challenges </w:t>
      </w:r>
      <w:r w:rsidR="002B69F6">
        <w:rPr>
          <w:rFonts w:ascii="Sabon Next LT" w:eastAsia="Times New Roman" w:hAnsi="Sabon Next LT" w:cs="Sabon Next LT"/>
        </w:rPr>
        <w:t xml:space="preserve">in terms of </w:t>
      </w:r>
      <w:r w:rsidRPr="00400EEB">
        <w:rPr>
          <w:rFonts w:ascii="Sabon Next LT" w:eastAsia="Times New Roman" w:hAnsi="Sabon Next LT" w:cs="Sabon Next LT"/>
        </w:rPr>
        <w:t>understanding state regulations related to CSBG, public hearings, and/or nonprofits.</w:t>
      </w:r>
      <w:r>
        <w:rPr>
          <w:rFonts w:ascii="Sabon Next LT" w:eastAsia="Times New Roman" w:hAnsi="Sabon Next LT" w:cs="Sabon Next LT"/>
        </w:rPr>
        <w:t xml:space="preserve"> Some States may </w:t>
      </w:r>
      <w:r w:rsidR="006606E9">
        <w:rPr>
          <w:rFonts w:ascii="Sabon Next LT" w:eastAsia="Times New Roman" w:hAnsi="Sabon Next LT" w:cs="Sabon Next LT"/>
        </w:rPr>
        <w:t>not be</w:t>
      </w:r>
      <w:r w:rsidR="00DF58C5">
        <w:rPr>
          <w:rFonts w:ascii="Sabon Next LT" w:eastAsia="Times New Roman" w:hAnsi="Sabon Next LT" w:cs="Sabon Next LT"/>
        </w:rPr>
        <w:t xml:space="preserve"> able to accommodate</w:t>
      </w:r>
      <w:r>
        <w:rPr>
          <w:rFonts w:ascii="Sabon Next LT" w:eastAsia="Times New Roman" w:hAnsi="Sabon Next LT" w:cs="Sabon Next LT"/>
        </w:rPr>
        <w:t xml:space="preserve"> </w:t>
      </w:r>
      <w:r w:rsidR="00DF58C5">
        <w:rPr>
          <w:rFonts w:ascii="Sabon Next LT" w:eastAsia="Times New Roman" w:hAnsi="Sabon Next LT" w:cs="Sabon Next LT"/>
        </w:rPr>
        <w:t xml:space="preserve">both </w:t>
      </w:r>
      <w:r w:rsidR="006606E9">
        <w:rPr>
          <w:rFonts w:ascii="Sabon Next LT" w:eastAsia="Times New Roman" w:hAnsi="Sabon Next LT" w:cs="Sabon Next LT"/>
        </w:rPr>
        <w:t>a hybrid (</w:t>
      </w:r>
      <w:r w:rsidR="006606E9" w:rsidRPr="006606E9">
        <w:rPr>
          <w:rFonts w:ascii="Sabon Next LT" w:eastAsia="Times New Roman" w:hAnsi="Sabon Next LT" w:cs="Sabon Next LT"/>
        </w:rPr>
        <w:t>in-person</w:t>
      </w:r>
      <w:r w:rsidR="006606E9">
        <w:rPr>
          <w:rFonts w:ascii="Sabon Next LT" w:eastAsia="Times New Roman" w:hAnsi="Sabon Next LT" w:cs="Sabon Next LT"/>
        </w:rPr>
        <w:t xml:space="preserve"> and </w:t>
      </w:r>
      <w:r w:rsidR="006606E9" w:rsidRPr="006606E9">
        <w:rPr>
          <w:rFonts w:ascii="Sabon Next LT" w:eastAsia="Times New Roman" w:hAnsi="Sabon Next LT" w:cs="Sabon Next LT"/>
        </w:rPr>
        <w:t>virtual</w:t>
      </w:r>
      <w:r w:rsidR="006606E9">
        <w:rPr>
          <w:rFonts w:ascii="Sabon Next LT" w:eastAsia="Times New Roman" w:hAnsi="Sabon Next LT" w:cs="Sabon Next LT"/>
        </w:rPr>
        <w:t>)</w:t>
      </w:r>
      <w:r w:rsidR="006606E9" w:rsidRPr="006606E9">
        <w:rPr>
          <w:rFonts w:ascii="Sabon Next LT" w:eastAsia="Times New Roman" w:hAnsi="Sabon Next LT" w:cs="Sabon Next LT"/>
        </w:rPr>
        <w:t xml:space="preserve"> </w:t>
      </w:r>
      <w:r w:rsidR="006606E9">
        <w:rPr>
          <w:rFonts w:ascii="Sabon Next LT" w:eastAsia="Times New Roman" w:hAnsi="Sabon Next LT" w:cs="Sabon Next LT"/>
        </w:rPr>
        <w:t>hearing</w:t>
      </w:r>
      <w:r w:rsidR="00DF58C5">
        <w:rPr>
          <w:rFonts w:ascii="Sabon Next LT" w:eastAsia="Times New Roman" w:hAnsi="Sabon Next LT" w:cs="Sabon Next LT"/>
        </w:rPr>
        <w:t xml:space="preserve">. </w:t>
      </w:r>
      <w:r w:rsidR="00186F50">
        <w:rPr>
          <w:rFonts w:ascii="Sabon Next LT" w:eastAsia="Times New Roman" w:hAnsi="Sabon Next LT" w:cs="Sabon Next LT"/>
        </w:rPr>
        <w:t xml:space="preserve">In terms of </w:t>
      </w:r>
      <w:r w:rsidR="006606E9">
        <w:rPr>
          <w:rFonts w:ascii="Sabon Next LT" w:eastAsia="Times New Roman" w:hAnsi="Sabon Next LT" w:cs="Sabon Next LT"/>
        </w:rPr>
        <w:t>coordinating a public hearing</w:t>
      </w:r>
      <w:r w:rsidR="00E83CBC">
        <w:rPr>
          <w:rFonts w:ascii="Sabon Next LT" w:eastAsia="Times New Roman" w:hAnsi="Sabon Next LT" w:cs="Sabon Next LT"/>
        </w:rPr>
        <w:t xml:space="preserve"> for both CSBG and LIHEAP, not having a good working relationship with the LIHEAP state contact may create</w:t>
      </w:r>
      <w:r w:rsidR="00FD50FB">
        <w:rPr>
          <w:rFonts w:ascii="Sabon Next LT" w:eastAsia="Times New Roman" w:hAnsi="Sabon Next LT" w:cs="Sabon Next LT"/>
        </w:rPr>
        <w:t xml:space="preserve"> some </w:t>
      </w:r>
      <w:r w:rsidR="00B37E6A">
        <w:rPr>
          <w:rFonts w:ascii="Sabon Next LT" w:eastAsia="Times New Roman" w:hAnsi="Sabon Next LT" w:cs="Sabon Next LT"/>
        </w:rPr>
        <w:t>difficulties</w:t>
      </w:r>
      <w:r w:rsidR="00FD50FB">
        <w:rPr>
          <w:rFonts w:ascii="Sabon Next LT" w:eastAsia="Times New Roman" w:hAnsi="Sabon Next LT" w:cs="Sabon Next LT"/>
        </w:rPr>
        <w:t>. It also may</w:t>
      </w:r>
      <w:r w:rsidR="00B37E6A">
        <w:rPr>
          <w:rFonts w:ascii="Sabon Next LT" w:eastAsia="Times New Roman" w:hAnsi="Sabon Next LT" w:cs="Sabon Next LT"/>
        </w:rPr>
        <w:t xml:space="preserve"> take</w:t>
      </w:r>
      <w:r w:rsidR="00FD50FB">
        <w:rPr>
          <w:rFonts w:ascii="Sabon Next LT" w:eastAsia="Times New Roman" w:hAnsi="Sabon Next LT" w:cs="Sabon Next LT"/>
        </w:rPr>
        <w:t xml:space="preserve"> some strategic planning and time to coordinate a shared public hearing</w:t>
      </w:r>
      <w:r w:rsidR="00B37E6A">
        <w:rPr>
          <w:rFonts w:ascii="Sabon Next LT" w:eastAsia="Times New Roman" w:hAnsi="Sabon Next LT" w:cs="Sabon Next LT"/>
        </w:rPr>
        <w:t xml:space="preserve"> with the LIHEAP state contact</w:t>
      </w:r>
      <w:r w:rsidR="00FD50FB">
        <w:rPr>
          <w:rFonts w:ascii="Sabon Next LT" w:eastAsia="Times New Roman" w:hAnsi="Sabon Next LT" w:cs="Sabon Next LT"/>
        </w:rPr>
        <w:t xml:space="preserve">. </w:t>
      </w:r>
    </w:p>
    <w:p w14:paraId="4C61DBAF" w14:textId="77777777" w:rsidR="007E3463" w:rsidRDefault="007E3463" w:rsidP="007E3463">
      <w:pPr>
        <w:rPr>
          <w:rFonts w:ascii="Sabon Next LT" w:eastAsia="Times New Roman" w:hAnsi="Sabon Next LT" w:cs="Sabon Next LT"/>
        </w:rPr>
      </w:pPr>
    </w:p>
    <w:p w14:paraId="6135A7CE" w14:textId="77777777" w:rsidR="007E3463" w:rsidRP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Benefits</w:t>
      </w:r>
      <w:r w:rsidRPr="007E3463">
        <w:rPr>
          <w:rFonts w:ascii="Sabon Next LT" w:eastAsia="Times New Roman" w:hAnsi="Sabon Next LT" w:cs="Sabon Next LT"/>
        </w:rPr>
        <w:t>:</w:t>
      </w:r>
    </w:p>
    <w:p w14:paraId="627384DE" w14:textId="68B9D4B2" w:rsidR="007E3463" w:rsidRDefault="003D7D15" w:rsidP="00BD68EB">
      <w:pPr>
        <w:ind w:left="360"/>
        <w:rPr>
          <w:rFonts w:ascii="Sabon Next LT" w:eastAsia="Times New Roman" w:hAnsi="Sabon Next LT" w:cs="Sabon Next LT"/>
        </w:rPr>
      </w:pPr>
      <w:r w:rsidRPr="003D7D15">
        <w:rPr>
          <w:rFonts w:ascii="Sabon Next LT" w:eastAsia="Times New Roman" w:hAnsi="Sabon Next LT" w:cs="Sabon Next LT"/>
        </w:rPr>
        <w:lastRenderedPageBreak/>
        <w:t xml:space="preserve">Each of these practices increases the opportunity for public engagement </w:t>
      </w:r>
      <w:r w:rsidR="00214DFC">
        <w:rPr>
          <w:rFonts w:ascii="Sabon Next LT" w:eastAsia="Times New Roman" w:hAnsi="Sabon Next LT" w:cs="Sabon Next LT"/>
        </w:rPr>
        <w:t xml:space="preserve">regarding </w:t>
      </w:r>
      <w:r w:rsidRPr="003D7D15">
        <w:rPr>
          <w:rFonts w:ascii="Sabon Next LT" w:eastAsia="Times New Roman" w:hAnsi="Sabon Next LT" w:cs="Sabon Next LT"/>
        </w:rPr>
        <w:t>the administration of the CSBG program, which may result in increased program effectiveness</w:t>
      </w:r>
      <w:r>
        <w:rPr>
          <w:rFonts w:ascii="Sabon Next LT" w:eastAsia="Times New Roman" w:hAnsi="Sabon Next LT" w:cs="Sabon Next LT"/>
        </w:rPr>
        <w:t xml:space="preserve">. </w:t>
      </w:r>
      <w:r w:rsidR="00A743DC">
        <w:rPr>
          <w:rFonts w:ascii="Sabon Next LT" w:eastAsia="Times New Roman" w:hAnsi="Sabon Next LT" w:cs="Sabon Next LT"/>
        </w:rPr>
        <w:t>It also</w:t>
      </w:r>
      <w:r w:rsidR="00A743DC" w:rsidRPr="00A743DC">
        <w:rPr>
          <w:rFonts w:ascii="Sabon Next LT" w:eastAsia="Times New Roman" w:hAnsi="Sabon Next LT" w:cs="Sabon Next LT"/>
        </w:rPr>
        <w:t xml:space="preserve"> promotes improved participation in the public hearing process</w:t>
      </w:r>
      <w:r w:rsidR="00A743DC">
        <w:rPr>
          <w:rFonts w:ascii="Sabon Next LT" w:eastAsia="Times New Roman" w:hAnsi="Sabon Next LT" w:cs="Sabon Next LT"/>
        </w:rPr>
        <w:t xml:space="preserve">. </w:t>
      </w:r>
    </w:p>
    <w:p w14:paraId="3A1092BB" w14:textId="77777777" w:rsidR="002570BA" w:rsidRDefault="002570BA" w:rsidP="002570BA">
      <w:pPr>
        <w:rPr>
          <w:rFonts w:ascii="Sabon Next LT" w:eastAsia="Times New Roman" w:hAnsi="Sabon Next LT" w:cs="Sabon Next LT"/>
        </w:rPr>
      </w:pPr>
    </w:p>
    <w:p w14:paraId="7F3B99BB" w14:textId="77777777" w:rsidR="00BD29CB" w:rsidRDefault="00BD29CB" w:rsidP="00BD29CB">
      <w:pPr>
        <w:rPr>
          <w:rFonts w:ascii="Sabon Next LT" w:eastAsia="Times New Roman" w:hAnsi="Sabon Next LT" w:cs="Sabon Next LT"/>
        </w:rPr>
      </w:pPr>
      <w:r>
        <w:rPr>
          <w:rFonts w:ascii="Sabon Next LT" w:eastAsia="Times New Roman" w:hAnsi="Sabon Next LT" w:cs="Sabon Next LT"/>
          <w:b/>
          <w:bCs/>
        </w:rPr>
        <w:t>Tools/Templates/</w:t>
      </w:r>
      <w:r w:rsidRPr="007E3463">
        <w:rPr>
          <w:rFonts w:ascii="Sabon Next LT" w:eastAsia="Times New Roman" w:hAnsi="Sabon Next LT" w:cs="Sabon Next LT"/>
          <w:b/>
          <w:bCs/>
        </w:rPr>
        <w:t>Resources</w:t>
      </w:r>
      <w:r>
        <w:rPr>
          <w:rFonts w:ascii="Sabon Next LT" w:eastAsia="Times New Roman" w:hAnsi="Sabon Next LT" w:cs="Sabon Next LT"/>
        </w:rPr>
        <w:t>:</w:t>
      </w:r>
    </w:p>
    <w:p w14:paraId="3679D6EA" w14:textId="612C1461" w:rsidR="007E3463" w:rsidRPr="007B629D" w:rsidRDefault="007E3463" w:rsidP="007B629D">
      <w:pPr>
        <w:pStyle w:val="ListParagraph"/>
        <w:numPr>
          <w:ilvl w:val="0"/>
          <w:numId w:val="12"/>
        </w:numPr>
        <w:rPr>
          <w:rFonts w:ascii="Sabon Next LT" w:eastAsia="Times New Roman" w:hAnsi="Sabon Next LT" w:cs="Sabon Next LT"/>
        </w:rPr>
      </w:pPr>
    </w:p>
    <w:p w14:paraId="512E9260" w14:textId="6288D5AA" w:rsidR="00AB67B8" w:rsidRDefault="00AB67B8">
      <w:pPr>
        <w:rPr>
          <w:rFonts w:ascii="Sabon Next LT" w:eastAsia="Times New Roman" w:hAnsi="Sabon Next LT" w:cs="Sabon Next LT"/>
        </w:rPr>
      </w:pPr>
      <w:r>
        <w:rPr>
          <w:rFonts w:ascii="Sabon Next LT" w:eastAsia="Times New Roman" w:hAnsi="Sabon Next LT" w:cs="Sabon Next LT"/>
        </w:rPr>
        <w:br w:type="page"/>
      </w:r>
    </w:p>
    <w:p w14:paraId="3CDCD90A" w14:textId="5C83E3A6" w:rsidR="00651E38" w:rsidRPr="00B9497E" w:rsidRDefault="00B9497E" w:rsidP="00FE5BBC">
      <w:pPr>
        <w:pStyle w:val="ListParagraph"/>
        <w:numPr>
          <w:ilvl w:val="0"/>
          <w:numId w:val="5"/>
        </w:numPr>
        <w:ind w:left="360"/>
        <w:rPr>
          <w:rFonts w:ascii="Sabon Next LT" w:eastAsia="Times New Roman" w:hAnsi="Sabon Next LT" w:cs="Sabon Next LT"/>
        </w:rPr>
      </w:pPr>
      <w:r w:rsidRPr="00B9497E">
        <w:rPr>
          <w:rFonts w:ascii="Sabon Next LT" w:eastAsia="Times New Roman" w:hAnsi="Sabon Next LT" w:cs="Sabon Next LT"/>
          <w:b/>
          <w:bCs/>
          <w:i/>
          <w:iCs/>
        </w:rPr>
        <w:lastRenderedPageBreak/>
        <w:t>Complete a Two-Year State Plan</w:t>
      </w:r>
      <w:r w:rsidRPr="00B9497E">
        <w:rPr>
          <w:rFonts w:ascii="Sabon Next LT" w:eastAsia="Times New Roman" w:hAnsi="Sabon Next LT" w:cs="Sabon Next LT"/>
          <w:i/>
          <w:iCs/>
        </w:rPr>
        <w:t xml:space="preserve"> – </w:t>
      </w:r>
      <w:r w:rsidRPr="00B9497E">
        <w:rPr>
          <w:rFonts w:ascii="Sabon Next LT" w:eastAsia="Times New Roman" w:hAnsi="Sabon Next LT" w:cs="Sabon Next LT"/>
        </w:rPr>
        <w:t>Either a one-year or two-year State Plan is required</w:t>
      </w:r>
      <w:r w:rsidR="004026B6">
        <w:rPr>
          <w:rFonts w:ascii="Sabon Next LT" w:eastAsia="Times New Roman" w:hAnsi="Sabon Next LT" w:cs="Sabon Next LT"/>
        </w:rPr>
        <w:t>; u</w:t>
      </w:r>
      <w:r w:rsidRPr="00B9497E">
        <w:rPr>
          <w:rFonts w:ascii="Sabon Next LT" w:eastAsia="Times New Roman" w:hAnsi="Sabon Next LT" w:cs="Sabon Next LT"/>
        </w:rPr>
        <w:t xml:space="preserve">tilizing a two-year State Plan reduces workload and allows State Administrators the opportunity to focus on other </w:t>
      </w:r>
      <w:r w:rsidR="00B17F34" w:rsidRPr="00B9497E">
        <w:rPr>
          <w:rFonts w:ascii="Sabon Next LT" w:eastAsia="Times New Roman" w:hAnsi="Sabon Next LT" w:cs="Sabon Next LT"/>
        </w:rPr>
        <w:t>prominent issues</w:t>
      </w:r>
      <w:r w:rsidRPr="00B9497E">
        <w:rPr>
          <w:rFonts w:ascii="Sabon Next LT" w:eastAsia="Times New Roman" w:hAnsi="Sabon Next LT" w:cs="Sabon Next LT"/>
        </w:rPr>
        <w:t xml:space="preserve"> for the Network</w:t>
      </w:r>
    </w:p>
    <w:p w14:paraId="7223DA4C" w14:textId="67B84B94" w:rsidR="00851A5B" w:rsidRDefault="00851A5B" w:rsidP="00851A5B">
      <w:pPr>
        <w:rPr>
          <w:rFonts w:ascii="Sabon Next LT" w:eastAsia="Times New Roman" w:hAnsi="Sabon Next LT" w:cs="Sabon Next LT"/>
        </w:rPr>
      </w:pPr>
    </w:p>
    <w:p w14:paraId="7B21F213"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States Who Have Employed This Practice</w:t>
      </w:r>
      <w:r>
        <w:rPr>
          <w:rFonts w:ascii="Sabon Next LT" w:eastAsia="Times New Roman" w:hAnsi="Sabon Next LT" w:cs="Sabon Next LT"/>
        </w:rPr>
        <w:t>:</w:t>
      </w:r>
    </w:p>
    <w:p w14:paraId="6050B89D" w14:textId="01E0EB66" w:rsidR="007E3463" w:rsidRDefault="004235A0" w:rsidP="007E3463">
      <w:pPr>
        <w:ind w:left="360"/>
        <w:rPr>
          <w:rFonts w:ascii="Sabon Next LT" w:eastAsia="Times New Roman" w:hAnsi="Sabon Next LT" w:cs="Sabon Next LT"/>
        </w:rPr>
      </w:pPr>
      <w:r>
        <w:rPr>
          <w:rFonts w:ascii="Sabon Next LT" w:eastAsia="Times New Roman" w:hAnsi="Sabon Next LT" w:cs="Sabon Next LT"/>
        </w:rPr>
        <w:t xml:space="preserve">Maryland, </w:t>
      </w:r>
      <w:r w:rsidR="0076483C">
        <w:rPr>
          <w:rFonts w:ascii="Sabon Next LT" w:eastAsia="Times New Roman" w:hAnsi="Sabon Next LT" w:cs="Sabon Next LT"/>
        </w:rPr>
        <w:t xml:space="preserve">Massachusetts, </w:t>
      </w:r>
      <w:r>
        <w:rPr>
          <w:rFonts w:ascii="Sabon Next LT" w:eastAsia="Times New Roman" w:hAnsi="Sabon Next LT" w:cs="Sabon Next LT"/>
        </w:rPr>
        <w:t xml:space="preserve">Nebraska, </w:t>
      </w:r>
      <w:r w:rsidR="0076483C">
        <w:rPr>
          <w:rFonts w:ascii="Sabon Next LT" w:eastAsia="Times New Roman" w:hAnsi="Sabon Next LT" w:cs="Sabon Next LT"/>
        </w:rPr>
        <w:t xml:space="preserve">North Dakota, </w:t>
      </w:r>
      <w:r>
        <w:rPr>
          <w:rFonts w:ascii="Sabon Next LT" w:eastAsia="Times New Roman" w:hAnsi="Sabon Next LT" w:cs="Sabon Next LT"/>
        </w:rPr>
        <w:t xml:space="preserve">Ohio, </w:t>
      </w:r>
      <w:r w:rsidR="0076483C">
        <w:rPr>
          <w:rFonts w:ascii="Sabon Next LT" w:eastAsia="Times New Roman" w:hAnsi="Sabon Next LT" w:cs="Sabon Next LT"/>
        </w:rPr>
        <w:t xml:space="preserve">Utah, Virginia </w:t>
      </w:r>
    </w:p>
    <w:p w14:paraId="13C746AA" w14:textId="77777777" w:rsidR="007E3463" w:rsidRDefault="007E3463" w:rsidP="007E3463">
      <w:pPr>
        <w:ind w:left="360"/>
        <w:rPr>
          <w:rFonts w:ascii="Sabon Next LT" w:eastAsia="Times New Roman" w:hAnsi="Sabon Next LT" w:cs="Sabon Next LT"/>
        </w:rPr>
      </w:pPr>
    </w:p>
    <w:p w14:paraId="5EEEA340"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Purpose</w:t>
      </w:r>
      <w:r>
        <w:rPr>
          <w:rFonts w:ascii="Sabon Next LT" w:eastAsia="Times New Roman" w:hAnsi="Sabon Next LT" w:cs="Sabon Next LT"/>
        </w:rPr>
        <w:t>:</w:t>
      </w:r>
    </w:p>
    <w:p w14:paraId="1CF9FD49" w14:textId="63A321A9" w:rsidR="007E3463" w:rsidRDefault="004632F9" w:rsidP="004632F9">
      <w:pPr>
        <w:ind w:left="360"/>
        <w:rPr>
          <w:rFonts w:ascii="Sabon Next LT" w:eastAsia="Times New Roman" w:hAnsi="Sabon Next LT" w:cs="Sabon Next LT"/>
        </w:rPr>
      </w:pPr>
      <w:r w:rsidRPr="004632F9">
        <w:rPr>
          <w:rFonts w:ascii="Sabon Next LT" w:eastAsia="Times New Roman" w:hAnsi="Sabon Next LT" w:cs="Sabon Next LT"/>
        </w:rPr>
        <w:t xml:space="preserve">While a one-year </w:t>
      </w:r>
      <w:r w:rsidR="008B68C6">
        <w:rPr>
          <w:rFonts w:ascii="Sabon Next LT" w:eastAsia="Times New Roman" w:hAnsi="Sabon Next LT" w:cs="Sabon Next LT"/>
        </w:rPr>
        <w:t>S</w:t>
      </w:r>
      <w:r w:rsidRPr="004632F9">
        <w:rPr>
          <w:rFonts w:ascii="Sabon Next LT" w:eastAsia="Times New Roman" w:hAnsi="Sabon Next LT" w:cs="Sabon Next LT"/>
        </w:rPr>
        <w:t xml:space="preserve">tate </w:t>
      </w:r>
      <w:r w:rsidR="008B68C6">
        <w:rPr>
          <w:rFonts w:ascii="Sabon Next LT" w:eastAsia="Times New Roman" w:hAnsi="Sabon Next LT" w:cs="Sabon Next LT"/>
        </w:rPr>
        <w:t>P</w:t>
      </w:r>
      <w:r w:rsidRPr="004632F9">
        <w:rPr>
          <w:rFonts w:ascii="Sabon Next LT" w:eastAsia="Times New Roman" w:hAnsi="Sabon Next LT" w:cs="Sabon Next LT"/>
        </w:rPr>
        <w:t xml:space="preserve">lan is an option, the </w:t>
      </w:r>
      <w:r w:rsidR="008B68C6">
        <w:rPr>
          <w:rFonts w:ascii="Sabon Next LT" w:eastAsia="Times New Roman" w:hAnsi="Sabon Next LT" w:cs="Sabon Next LT"/>
        </w:rPr>
        <w:t xml:space="preserve">ACSI high scoring states all elected to complete a two-year State Plan. The States </w:t>
      </w:r>
      <w:r w:rsidRPr="004632F9">
        <w:rPr>
          <w:rFonts w:ascii="Sabon Next LT" w:eastAsia="Times New Roman" w:hAnsi="Sabon Next LT" w:cs="Sabon Next LT"/>
        </w:rPr>
        <w:t xml:space="preserve">interviewed felt </w:t>
      </w:r>
      <w:r w:rsidR="00724D93">
        <w:rPr>
          <w:rFonts w:ascii="Sabon Next LT" w:eastAsia="Times New Roman" w:hAnsi="Sabon Next LT" w:cs="Sabon Next LT"/>
        </w:rPr>
        <w:t xml:space="preserve">a one-year plan </w:t>
      </w:r>
      <w:r w:rsidRPr="004632F9">
        <w:rPr>
          <w:rFonts w:ascii="Sabon Next LT" w:eastAsia="Times New Roman" w:hAnsi="Sabon Next LT" w:cs="Sabon Next LT"/>
        </w:rPr>
        <w:t xml:space="preserve">would require the </w:t>
      </w:r>
      <w:r w:rsidR="00160750">
        <w:rPr>
          <w:rFonts w:ascii="Sabon Next LT" w:eastAsia="Times New Roman" w:hAnsi="Sabon Next LT" w:cs="Sabon Next LT"/>
        </w:rPr>
        <w:t>S</w:t>
      </w:r>
      <w:r w:rsidRPr="004632F9">
        <w:rPr>
          <w:rFonts w:ascii="Sabon Next LT" w:eastAsia="Times New Roman" w:hAnsi="Sabon Next LT" w:cs="Sabon Next LT"/>
        </w:rPr>
        <w:t>tate to be in a consistent cycle of planning, without time for actual</w:t>
      </w:r>
      <w:r w:rsidR="00724D93">
        <w:rPr>
          <w:rFonts w:ascii="Sabon Next LT" w:eastAsia="Times New Roman" w:hAnsi="Sabon Next LT" w:cs="Sabon Next LT"/>
        </w:rPr>
        <w:t xml:space="preserve"> </w:t>
      </w:r>
      <w:r w:rsidRPr="004632F9">
        <w:rPr>
          <w:rFonts w:ascii="Sabon Next LT" w:eastAsia="Times New Roman" w:hAnsi="Sabon Next LT" w:cs="Sabon Next LT"/>
        </w:rPr>
        <w:t xml:space="preserve">implementation, and restricts meaningful feedback since planning for a subsequent plan begins </w:t>
      </w:r>
      <w:r w:rsidR="00160750">
        <w:rPr>
          <w:rFonts w:ascii="Sabon Next LT" w:eastAsia="Times New Roman" w:hAnsi="Sabon Next LT" w:cs="Sabon Next LT"/>
        </w:rPr>
        <w:t xml:space="preserve">almost immediately </w:t>
      </w:r>
      <w:r w:rsidRPr="004632F9">
        <w:rPr>
          <w:rFonts w:ascii="Sabon Next LT" w:eastAsia="Times New Roman" w:hAnsi="Sabon Next LT" w:cs="Sabon Next LT"/>
        </w:rPr>
        <w:t>after a plan is filed/starts.</w:t>
      </w:r>
    </w:p>
    <w:p w14:paraId="236DD750" w14:textId="77777777" w:rsidR="004632F9" w:rsidRDefault="004632F9" w:rsidP="007E3463">
      <w:pPr>
        <w:rPr>
          <w:rFonts w:ascii="Sabon Next LT" w:eastAsia="Times New Roman" w:hAnsi="Sabon Next LT" w:cs="Sabon Next LT"/>
          <w:b/>
          <w:bCs/>
        </w:rPr>
      </w:pPr>
    </w:p>
    <w:p w14:paraId="3D76A978" w14:textId="3A09C240"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Method</w:t>
      </w:r>
      <w:r>
        <w:rPr>
          <w:rFonts w:ascii="Sabon Next LT" w:eastAsia="Times New Roman" w:hAnsi="Sabon Next LT" w:cs="Sabon Next LT"/>
        </w:rPr>
        <w:t>:</w:t>
      </w:r>
    </w:p>
    <w:p w14:paraId="0C50332B" w14:textId="3EDB2031" w:rsidR="007E3463" w:rsidRDefault="0029534F" w:rsidP="007E3463">
      <w:pPr>
        <w:ind w:left="360"/>
        <w:rPr>
          <w:rFonts w:ascii="Sabon Next LT" w:eastAsia="Times New Roman" w:hAnsi="Sabon Next LT" w:cs="Sabon Next LT"/>
        </w:rPr>
      </w:pPr>
      <w:r>
        <w:rPr>
          <w:rFonts w:ascii="Sabon Next LT" w:eastAsia="Times New Roman" w:hAnsi="Sabon Next LT" w:cs="Sabon Next LT"/>
        </w:rPr>
        <w:t xml:space="preserve">If a State is currently not </w:t>
      </w:r>
      <w:r w:rsidR="00294CB3">
        <w:rPr>
          <w:rFonts w:ascii="Sabon Next LT" w:eastAsia="Times New Roman" w:hAnsi="Sabon Next LT" w:cs="Sabon Next LT"/>
        </w:rPr>
        <w:t>using</w:t>
      </w:r>
      <w:r>
        <w:rPr>
          <w:rFonts w:ascii="Sabon Next LT" w:eastAsia="Times New Roman" w:hAnsi="Sabon Next LT" w:cs="Sabon Next LT"/>
        </w:rPr>
        <w:t xml:space="preserve"> a two-year State Plan and has been approved to switch, it is important they develop a communication plan </w:t>
      </w:r>
      <w:r w:rsidR="00294CB3">
        <w:rPr>
          <w:rFonts w:ascii="Sabon Next LT" w:eastAsia="Times New Roman" w:hAnsi="Sabon Next LT" w:cs="Sabon Next LT"/>
        </w:rPr>
        <w:t>for</w:t>
      </w:r>
      <w:r>
        <w:rPr>
          <w:rFonts w:ascii="Sabon Next LT" w:eastAsia="Times New Roman" w:hAnsi="Sabon Next LT" w:cs="Sabon Next LT"/>
        </w:rPr>
        <w:t xml:space="preserve"> </w:t>
      </w:r>
      <w:r w:rsidR="007B629D">
        <w:rPr>
          <w:rFonts w:ascii="Sabon Next LT" w:eastAsia="Times New Roman" w:hAnsi="Sabon Next LT" w:cs="Sabon Next LT"/>
        </w:rPr>
        <w:t>its</w:t>
      </w:r>
      <w:r>
        <w:rPr>
          <w:rFonts w:ascii="Sabon Next LT" w:eastAsia="Times New Roman" w:hAnsi="Sabon Next LT" w:cs="Sabon Next LT"/>
        </w:rPr>
        <w:t xml:space="preserve"> Network. </w:t>
      </w:r>
      <w:r w:rsidR="00294CB3">
        <w:rPr>
          <w:rFonts w:ascii="Sabon Next LT" w:eastAsia="Times New Roman" w:hAnsi="Sabon Next LT" w:cs="Sabon Next LT"/>
        </w:rPr>
        <w:t xml:space="preserve">This can be done </w:t>
      </w:r>
      <w:r w:rsidR="00023E41">
        <w:rPr>
          <w:rFonts w:ascii="Sabon Next LT" w:eastAsia="Times New Roman" w:hAnsi="Sabon Next LT" w:cs="Sabon Next LT"/>
        </w:rPr>
        <w:t xml:space="preserve">by hosting </w:t>
      </w:r>
      <w:r w:rsidR="00023E41" w:rsidRPr="00023E41">
        <w:rPr>
          <w:rFonts w:ascii="Sabon Next LT" w:eastAsia="Times New Roman" w:hAnsi="Sabon Next LT" w:cs="Sabon Next LT"/>
        </w:rPr>
        <w:t>roundtable meetings, regional listening sessions,</w:t>
      </w:r>
      <w:r w:rsidR="007B629D">
        <w:rPr>
          <w:rFonts w:ascii="Sabon Next LT" w:eastAsia="Times New Roman" w:hAnsi="Sabon Next LT" w:cs="Sabon Next LT"/>
        </w:rPr>
        <w:t xml:space="preserve"> and/</w:t>
      </w:r>
      <w:r w:rsidR="00023E41">
        <w:rPr>
          <w:rFonts w:ascii="Sabon Next LT" w:eastAsia="Times New Roman" w:hAnsi="Sabon Next LT" w:cs="Sabon Next LT"/>
        </w:rPr>
        <w:t>or</w:t>
      </w:r>
      <w:r w:rsidR="00023E41" w:rsidRPr="00023E41">
        <w:rPr>
          <w:rFonts w:ascii="Sabon Next LT" w:eastAsia="Times New Roman" w:hAnsi="Sabon Next LT" w:cs="Sabon Next LT"/>
        </w:rPr>
        <w:t xml:space="preserve"> one-on-one calls</w:t>
      </w:r>
      <w:r w:rsidR="00023E41">
        <w:rPr>
          <w:rFonts w:ascii="Sabon Next LT" w:eastAsia="Times New Roman" w:hAnsi="Sabon Next LT" w:cs="Sabon Next LT"/>
        </w:rPr>
        <w:t xml:space="preserve"> with </w:t>
      </w:r>
      <w:r w:rsidR="00CC0967">
        <w:rPr>
          <w:rFonts w:ascii="Sabon Next LT" w:eastAsia="Times New Roman" w:hAnsi="Sabon Next LT" w:cs="Sabon Next LT"/>
        </w:rPr>
        <w:t>eligible entities</w:t>
      </w:r>
      <w:r w:rsidR="00023E41">
        <w:rPr>
          <w:rFonts w:ascii="Sabon Next LT" w:eastAsia="Times New Roman" w:hAnsi="Sabon Next LT" w:cs="Sabon Next LT"/>
        </w:rPr>
        <w:t xml:space="preserve">. </w:t>
      </w:r>
      <w:r w:rsidR="00237590" w:rsidRPr="00237590">
        <w:rPr>
          <w:rFonts w:ascii="Sabon Next LT" w:eastAsia="Times New Roman" w:hAnsi="Sabon Next LT" w:cs="Sabon Next LT"/>
          <w:highlight w:val="yellow"/>
        </w:rPr>
        <w:t xml:space="preserve">States can also include flexible language in their plan to allow for a quick </w:t>
      </w:r>
      <w:r w:rsidR="00237590">
        <w:rPr>
          <w:rFonts w:ascii="Sabon Next LT" w:eastAsia="Times New Roman" w:hAnsi="Sabon Next LT" w:cs="Sabon Next LT"/>
          <w:highlight w:val="yellow"/>
        </w:rPr>
        <w:t>response</w:t>
      </w:r>
      <w:r w:rsidR="00237590" w:rsidRPr="00237590">
        <w:rPr>
          <w:rFonts w:ascii="Sabon Next LT" w:eastAsia="Times New Roman" w:hAnsi="Sabon Next LT" w:cs="Sabon Next LT"/>
          <w:highlight w:val="yellow"/>
        </w:rPr>
        <w:t xml:space="preserve"> to crises such as “other Network identified priorities, including . . .”</w:t>
      </w:r>
      <w:r w:rsidR="002A39EA" w:rsidRPr="002A39EA">
        <w:rPr>
          <w:rFonts w:eastAsia="Times New Roman" w:cstheme="minorHAnsi"/>
          <w:highlight w:val="yellow"/>
        </w:rPr>
        <w:t xml:space="preserve"> </w:t>
      </w:r>
      <w:r w:rsidR="002A39EA" w:rsidRPr="002A39EA">
        <w:rPr>
          <w:rFonts w:ascii="Sabon Next LT" w:eastAsia="Times New Roman" w:hAnsi="Sabon Next LT" w:cs="Sabon Next LT"/>
          <w:highlight w:val="yellow"/>
        </w:rPr>
        <w:t>in section 7.9h.</w:t>
      </w:r>
    </w:p>
    <w:p w14:paraId="48FF7C45" w14:textId="0C4F465A" w:rsidR="005F1C84" w:rsidRDefault="005F1C84" w:rsidP="007E3463">
      <w:pPr>
        <w:ind w:left="360"/>
        <w:rPr>
          <w:rFonts w:ascii="Sabon Next LT" w:eastAsia="Times New Roman" w:hAnsi="Sabon Next LT" w:cs="Sabon Next LT"/>
        </w:rPr>
      </w:pPr>
    </w:p>
    <w:p w14:paraId="584A91A8" w14:textId="67457262" w:rsidR="005F1C84" w:rsidRDefault="005F1C84" w:rsidP="007E3463">
      <w:pPr>
        <w:ind w:left="360"/>
        <w:rPr>
          <w:rFonts w:ascii="Sabon Next LT" w:eastAsia="Times New Roman" w:hAnsi="Sabon Next LT" w:cs="Sabon Next LT"/>
        </w:rPr>
      </w:pPr>
      <w:r>
        <w:rPr>
          <w:rFonts w:ascii="Sabon Next LT" w:eastAsia="Times New Roman" w:hAnsi="Sabon Next LT" w:cs="Sabon Next LT"/>
        </w:rPr>
        <w:t>Once the change is communicated to the Network, States should use</w:t>
      </w:r>
      <w:r w:rsidR="00376021">
        <w:rPr>
          <w:rFonts w:ascii="Sabon Next LT" w:eastAsia="Times New Roman" w:hAnsi="Sabon Next LT" w:cs="Sabon Next LT"/>
        </w:rPr>
        <w:t xml:space="preserve"> the promising practice of timeline mapping to effectively develop a two-year State Plan. </w:t>
      </w:r>
      <w:r w:rsidR="007B629D">
        <w:rPr>
          <w:rFonts w:ascii="Sabon Next LT" w:eastAsia="Times New Roman" w:hAnsi="Sabon Next LT" w:cs="Sabon Next LT"/>
        </w:rPr>
        <w:t>OCS</w:t>
      </w:r>
      <w:r w:rsidR="00376021">
        <w:rPr>
          <w:rFonts w:ascii="Sabon Next LT" w:eastAsia="Times New Roman" w:hAnsi="Sabon Next LT" w:cs="Sabon Next LT"/>
        </w:rPr>
        <w:t xml:space="preserve"> supplies </w:t>
      </w:r>
      <w:r w:rsidR="00D021F1">
        <w:rPr>
          <w:rFonts w:ascii="Sabon Next LT" w:eastAsia="Times New Roman" w:hAnsi="Sabon Next LT" w:cs="Sabon Next LT"/>
        </w:rPr>
        <w:t xml:space="preserve">a two-year State Plan template which is then filed in OLDC. </w:t>
      </w:r>
    </w:p>
    <w:p w14:paraId="371941A2" w14:textId="77777777" w:rsidR="007E3463" w:rsidRDefault="007E3463" w:rsidP="002570BA">
      <w:pPr>
        <w:rPr>
          <w:rFonts w:ascii="Sabon Next LT" w:eastAsia="Times New Roman" w:hAnsi="Sabon Next LT" w:cs="Sabon Next LT"/>
        </w:rPr>
      </w:pPr>
    </w:p>
    <w:p w14:paraId="263E37D8" w14:textId="77777777" w:rsid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Challenges</w:t>
      </w:r>
      <w:r>
        <w:rPr>
          <w:rFonts w:ascii="Sabon Next LT" w:eastAsia="Times New Roman" w:hAnsi="Sabon Next LT" w:cs="Sabon Next LT"/>
        </w:rPr>
        <w:t>:</w:t>
      </w:r>
    </w:p>
    <w:p w14:paraId="3BF11E1B" w14:textId="36EE5B43" w:rsidR="007E3463" w:rsidRDefault="004E4ACB" w:rsidP="006969A2">
      <w:pPr>
        <w:ind w:left="360"/>
        <w:rPr>
          <w:rFonts w:ascii="Sabon Next LT" w:eastAsia="Times New Roman" w:hAnsi="Sabon Next LT" w:cs="Sabon Next LT"/>
        </w:rPr>
      </w:pPr>
      <w:r>
        <w:rPr>
          <w:rFonts w:ascii="Sabon Next LT" w:eastAsia="Times New Roman" w:hAnsi="Sabon Next LT" w:cs="Sabon Next LT"/>
        </w:rPr>
        <w:t xml:space="preserve">Some State offices may be hesitant to switch to a two-year plan. Explaining </w:t>
      </w:r>
      <w:r w:rsidR="00A438FA">
        <w:rPr>
          <w:rFonts w:ascii="Sabon Next LT" w:eastAsia="Times New Roman" w:hAnsi="Sabon Next LT" w:cs="Sabon Next LT"/>
        </w:rPr>
        <w:t xml:space="preserve">that conducting a two-year plan is allowable per the CSBG Act and its benefits may effectively address this challenge. </w:t>
      </w:r>
      <w:r w:rsidR="00C34728">
        <w:rPr>
          <w:rFonts w:ascii="Sabon Next LT" w:eastAsia="Times New Roman" w:hAnsi="Sabon Next LT" w:cs="Sabon Next LT"/>
        </w:rPr>
        <w:t xml:space="preserve">Not </w:t>
      </w:r>
      <w:r w:rsidR="008C395D">
        <w:rPr>
          <w:rFonts w:ascii="Sabon Next LT" w:eastAsia="Times New Roman" w:hAnsi="Sabon Next LT" w:cs="Sabon Next LT"/>
        </w:rPr>
        <w:t>effectively communicating</w:t>
      </w:r>
      <w:r w:rsidR="00C34728">
        <w:rPr>
          <w:rFonts w:ascii="Sabon Next LT" w:eastAsia="Times New Roman" w:hAnsi="Sabon Next LT" w:cs="Sabon Next LT"/>
        </w:rPr>
        <w:t xml:space="preserve"> the switch from a one-year to a two-year State Plan to </w:t>
      </w:r>
      <w:r w:rsidR="00CC0967">
        <w:rPr>
          <w:rFonts w:ascii="Sabon Next LT" w:eastAsia="Times New Roman" w:hAnsi="Sabon Next LT" w:cs="Sabon Next LT"/>
        </w:rPr>
        <w:t>eligible entities</w:t>
      </w:r>
      <w:r w:rsidR="00C34728">
        <w:rPr>
          <w:rFonts w:ascii="Sabon Next LT" w:eastAsia="Times New Roman" w:hAnsi="Sabon Next LT" w:cs="Sabon Next LT"/>
        </w:rPr>
        <w:t xml:space="preserve"> may also </w:t>
      </w:r>
      <w:r w:rsidR="009C4C15">
        <w:rPr>
          <w:rFonts w:ascii="Sabon Next LT" w:eastAsia="Times New Roman" w:hAnsi="Sabon Next LT" w:cs="Sabon Next LT"/>
        </w:rPr>
        <w:t xml:space="preserve">create some concerns </w:t>
      </w:r>
      <w:r w:rsidR="008C395D">
        <w:rPr>
          <w:rFonts w:ascii="Sabon Next LT" w:eastAsia="Times New Roman" w:hAnsi="Sabon Next LT" w:cs="Sabon Next LT"/>
        </w:rPr>
        <w:t>in</w:t>
      </w:r>
      <w:r w:rsidR="009C4C15">
        <w:rPr>
          <w:rFonts w:ascii="Sabon Next LT" w:eastAsia="Times New Roman" w:hAnsi="Sabon Next LT" w:cs="Sabon Next LT"/>
        </w:rPr>
        <w:t xml:space="preserve"> the Network. </w:t>
      </w:r>
      <w:r w:rsidR="008C395D">
        <w:rPr>
          <w:rFonts w:ascii="Sabon Next LT" w:eastAsia="Times New Roman" w:hAnsi="Sabon Next LT" w:cs="Sabon Next LT"/>
        </w:rPr>
        <w:t>It is</w:t>
      </w:r>
      <w:r w:rsidR="009C4C15">
        <w:rPr>
          <w:rFonts w:ascii="Sabon Next LT" w:eastAsia="Times New Roman" w:hAnsi="Sabon Next LT" w:cs="Sabon Next LT"/>
        </w:rPr>
        <w:t xml:space="preserve"> important that States clearly</w:t>
      </w:r>
      <w:r w:rsidR="008C395D">
        <w:rPr>
          <w:rFonts w:ascii="Sabon Next LT" w:eastAsia="Times New Roman" w:hAnsi="Sabon Next LT" w:cs="Sabon Next LT"/>
        </w:rPr>
        <w:t xml:space="preserve"> and</w:t>
      </w:r>
      <w:r w:rsidR="009C4C15">
        <w:rPr>
          <w:rFonts w:ascii="Sabon Next LT" w:eastAsia="Times New Roman" w:hAnsi="Sabon Next LT" w:cs="Sabon Next LT"/>
        </w:rPr>
        <w:t xml:space="preserve"> consistently </w:t>
      </w:r>
      <w:r w:rsidR="008C395D">
        <w:rPr>
          <w:rFonts w:ascii="Sabon Next LT" w:eastAsia="Times New Roman" w:hAnsi="Sabon Next LT" w:cs="Sabon Next LT"/>
        </w:rPr>
        <w:t xml:space="preserve">communicate that change. Sharing the reasoning behind the change and its benefits </w:t>
      </w:r>
      <w:r w:rsidR="00C32AFB">
        <w:rPr>
          <w:rFonts w:ascii="Sabon Next LT" w:eastAsia="Times New Roman" w:hAnsi="Sabon Next LT" w:cs="Sabon Next LT"/>
        </w:rPr>
        <w:t>wi</w:t>
      </w:r>
      <w:r w:rsidR="00C61B77">
        <w:rPr>
          <w:rFonts w:ascii="Sabon Next LT" w:eastAsia="Times New Roman" w:hAnsi="Sabon Next LT" w:cs="Sabon Next LT"/>
        </w:rPr>
        <w:t>ll</w:t>
      </w:r>
      <w:r w:rsidR="00C32AFB">
        <w:rPr>
          <w:rFonts w:ascii="Sabon Next LT" w:eastAsia="Times New Roman" w:hAnsi="Sabon Next LT" w:cs="Sabon Next LT"/>
        </w:rPr>
        <w:t xml:space="preserve"> be </w:t>
      </w:r>
      <w:r w:rsidR="00C61B77">
        <w:rPr>
          <w:rFonts w:ascii="Sabon Next LT" w:eastAsia="Times New Roman" w:hAnsi="Sabon Next LT" w:cs="Sabon Next LT"/>
        </w:rPr>
        <w:t>helpful</w:t>
      </w:r>
      <w:r w:rsidR="00C32AFB">
        <w:rPr>
          <w:rFonts w:ascii="Sabon Next LT" w:eastAsia="Times New Roman" w:hAnsi="Sabon Next LT" w:cs="Sabon Next LT"/>
        </w:rPr>
        <w:t xml:space="preserve"> to the Network. </w:t>
      </w:r>
    </w:p>
    <w:p w14:paraId="2C1CB3F9" w14:textId="77777777" w:rsidR="007E3463" w:rsidRDefault="007E3463" w:rsidP="007E3463">
      <w:pPr>
        <w:rPr>
          <w:rFonts w:ascii="Sabon Next LT" w:eastAsia="Times New Roman" w:hAnsi="Sabon Next LT" w:cs="Sabon Next LT"/>
        </w:rPr>
      </w:pPr>
    </w:p>
    <w:p w14:paraId="643119D7" w14:textId="77777777" w:rsidR="007E3463" w:rsidRPr="007E3463" w:rsidRDefault="007E3463" w:rsidP="007E3463">
      <w:pPr>
        <w:rPr>
          <w:rFonts w:ascii="Sabon Next LT" w:eastAsia="Times New Roman" w:hAnsi="Sabon Next LT" w:cs="Sabon Next LT"/>
        </w:rPr>
      </w:pPr>
      <w:r w:rsidRPr="007E3463">
        <w:rPr>
          <w:rFonts w:ascii="Sabon Next LT" w:eastAsia="Times New Roman" w:hAnsi="Sabon Next LT" w:cs="Sabon Next LT"/>
          <w:b/>
          <w:bCs/>
        </w:rPr>
        <w:t>Benefits</w:t>
      </w:r>
      <w:r w:rsidRPr="007E3463">
        <w:rPr>
          <w:rFonts w:ascii="Sabon Next LT" w:eastAsia="Times New Roman" w:hAnsi="Sabon Next LT" w:cs="Sabon Next LT"/>
        </w:rPr>
        <w:t>:</w:t>
      </w:r>
    </w:p>
    <w:p w14:paraId="243860D5" w14:textId="5CDFEA92" w:rsidR="00750BA4" w:rsidRDefault="00BB5E0D" w:rsidP="006969A2">
      <w:pPr>
        <w:ind w:left="360"/>
        <w:rPr>
          <w:rFonts w:ascii="Sabon Next LT" w:eastAsia="Times New Roman" w:hAnsi="Sabon Next LT" w:cs="Sabon Next LT"/>
        </w:rPr>
      </w:pPr>
      <w:r w:rsidRPr="00BB5E0D">
        <w:rPr>
          <w:rFonts w:ascii="Sabon Next LT" w:eastAsia="Times New Roman" w:hAnsi="Sabon Next LT" w:cs="Sabon Next LT"/>
        </w:rPr>
        <w:lastRenderedPageBreak/>
        <w:t>Utilizing a two-year State Plan reduces workload and allows State Administrators the opportunity to focus on other prominent issues for the Network</w:t>
      </w:r>
      <w:r>
        <w:rPr>
          <w:rFonts w:ascii="Sabon Next LT" w:eastAsia="Times New Roman" w:hAnsi="Sabon Next LT" w:cs="Sabon Next LT"/>
        </w:rPr>
        <w:t xml:space="preserve">. It helps to reduce </w:t>
      </w:r>
      <w:r w:rsidRPr="00BB5E0D">
        <w:rPr>
          <w:rFonts w:ascii="Sabon Next LT" w:eastAsia="Times New Roman" w:hAnsi="Sabon Next LT" w:cs="Sabon Next LT"/>
        </w:rPr>
        <w:t xml:space="preserve">burnout </w:t>
      </w:r>
      <w:r w:rsidR="005E4597">
        <w:rPr>
          <w:rFonts w:ascii="Sabon Next LT" w:eastAsia="Times New Roman" w:hAnsi="Sabon Next LT" w:cs="Sabon Next LT"/>
        </w:rPr>
        <w:t xml:space="preserve">among State CSBG staff </w:t>
      </w:r>
      <w:r>
        <w:rPr>
          <w:rFonts w:ascii="Sabon Next LT" w:eastAsia="Times New Roman" w:hAnsi="Sabon Next LT" w:cs="Sabon Next LT"/>
        </w:rPr>
        <w:t>caused by</w:t>
      </w:r>
      <w:r w:rsidRPr="00BB5E0D">
        <w:rPr>
          <w:rFonts w:ascii="Sabon Next LT" w:eastAsia="Times New Roman" w:hAnsi="Sabon Next LT" w:cs="Sabon Next LT"/>
        </w:rPr>
        <w:t xml:space="preserve"> constant requests for feedback</w:t>
      </w:r>
      <w:r>
        <w:rPr>
          <w:rFonts w:ascii="Sabon Next LT" w:eastAsia="Times New Roman" w:hAnsi="Sabon Next LT" w:cs="Sabon Next LT"/>
        </w:rPr>
        <w:t xml:space="preserve">, </w:t>
      </w:r>
      <w:r w:rsidRPr="00BB5E0D">
        <w:rPr>
          <w:rFonts w:ascii="Sabon Next LT" w:eastAsia="Times New Roman" w:hAnsi="Sabon Next LT" w:cs="Sabon Next LT"/>
        </w:rPr>
        <w:t>meetings</w:t>
      </w:r>
      <w:r>
        <w:rPr>
          <w:rFonts w:ascii="Sabon Next LT" w:eastAsia="Times New Roman" w:hAnsi="Sabon Next LT" w:cs="Sabon Next LT"/>
        </w:rPr>
        <w:t xml:space="preserve">, </w:t>
      </w:r>
      <w:r w:rsidRPr="00BB5E0D">
        <w:rPr>
          <w:rFonts w:ascii="Sabon Next LT" w:eastAsia="Times New Roman" w:hAnsi="Sabon Next LT" w:cs="Sabon Next LT"/>
        </w:rPr>
        <w:t>draft reviews</w:t>
      </w:r>
      <w:r>
        <w:rPr>
          <w:rFonts w:ascii="Sabon Next LT" w:eastAsia="Times New Roman" w:hAnsi="Sabon Next LT" w:cs="Sabon Next LT"/>
        </w:rPr>
        <w:t xml:space="preserve">, etc. </w:t>
      </w:r>
      <w:r w:rsidR="005E4597">
        <w:rPr>
          <w:rFonts w:ascii="Sabon Next LT" w:eastAsia="Times New Roman" w:hAnsi="Sabon Next LT" w:cs="Sabon Next LT"/>
        </w:rPr>
        <w:t xml:space="preserve">Additionally, it allows the State to develop </w:t>
      </w:r>
      <w:r w:rsidR="005E4597" w:rsidRPr="005E4597">
        <w:rPr>
          <w:rFonts w:ascii="Sabon Next LT" w:eastAsia="Times New Roman" w:hAnsi="Sabon Next LT" w:cs="Sabon Next LT"/>
        </w:rPr>
        <w:t>longer-term goa</w:t>
      </w:r>
      <w:r w:rsidR="005E4597">
        <w:rPr>
          <w:rFonts w:ascii="Sabon Next LT" w:eastAsia="Times New Roman" w:hAnsi="Sabon Next LT" w:cs="Sabon Next LT"/>
        </w:rPr>
        <w:t>ls and strategic p</w:t>
      </w:r>
      <w:r w:rsidR="005E4597" w:rsidRPr="005E4597">
        <w:rPr>
          <w:rFonts w:ascii="Sabon Next LT" w:eastAsia="Times New Roman" w:hAnsi="Sabon Next LT" w:cs="Sabon Next LT"/>
        </w:rPr>
        <w:t>lanning</w:t>
      </w:r>
      <w:r w:rsidR="000B2EAA">
        <w:rPr>
          <w:rFonts w:ascii="Sabon Next LT" w:eastAsia="Times New Roman" w:hAnsi="Sabon Next LT" w:cs="Sabon Next LT"/>
        </w:rPr>
        <w:t xml:space="preserve">, creating </w:t>
      </w:r>
      <w:r w:rsidR="005E4597" w:rsidRPr="005E4597">
        <w:rPr>
          <w:rFonts w:ascii="Sabon Next LT" w:eastAsia="Times New Roman" w:hAnsi="Sabon Next LT" w:cs="Sabon Next LT"/>
        </w:rPr>
        <w:t>more time to achieve meaningful progress.</w:t>
      </w:r>
    </w:p>
    <w:p w14:paraId="4EBA7C45" w14:textId="77777777" w:rsidR="002570BA" w:rsidRDefault="002570BA" w:rsidP="002570BA">
      <w:pPr>
        <w:rPr>
          <w:rFonts w:ascii="Sabon Next LT" w:eastAsia="Times New Roman" w:hAnsi="Sabon Next LT" w:cs="Sabon Next LT"/>
        </w:rPr>
      </w:pPr>
    </w:p>
    <w:p w14:paraId="0C6E533B" w14:textId="6F3009A6" w:rsidR="00321140" w:rsidRPr="00321140" w:rsidRDefault="00321140" w:rsidP="00321140">
      <w:pPr>
        <w:rPr>
          <w:rFonts w:ascii="Sabon Next LT" w:eastAsia="Times New Roman" w:hAnsi="Sabon Next LT" w:cs="Sabon Next LT"/>
        </w:rPr>
      </w:pPr>
      <w:r w:rsidRPr="00321140">
        <w:rPr>
          <w:rFonts w:ascii="Sabon Next LT" w:eastAsia="Times New Roman" w:hAnsi="Sabon Next LT" w:cs="Sabon Next LT"/>
          <w:b/>
          <w:bCs/>
        </w:rPr>
        <w:t>Tools/Templates/Resources</w:t>
      </w:r>
    </w:p>
    <w:p w14:paraId="47FC7F72" w14:textId="1AA1ACEC" w:rsidR="00BD29CB" w:rsidRPr="00321140" w:rsidRDefault="00321140" w:rsidP="00321140">
      <w:pPr>
        <w:pStyle w:val="ListParagraph"/>
        <w:numPr>
          <w:ilvl w:val="0"/>
          <w:numId w:val="11"/>
        </w:numPr>
        <w:rPr>
          <w:rFonts w:ascii="Sabon Next LT" w:eastAsia="Times New Roman" w:hAnsi="Sabon Next LT" w:cs="Sabon Next LT"/>
        </w:rPr>
      </w:pPr>
      <w:r>
        <w:rPr>
          <w:rFonts w:ascii="Sabon Next LT" w:eastAsia="Times New Roman" w:hAnsi="Sabon Next LT" w:cs="Sabon Next LT"/>
        </w:rPr>
        <w:t>CSBG Two-Year State Plan Fillable Template</w:t>
      </w:r>
      <w:r w:rsidR="00B1473A">
        <w:rPr>
          <w:rFonts w:ascii="Sabon Next LT" w:eastAsia="Times New Roman" w:hAnsi="Sabon Next LT" w:cs="Sabon Next LT"/>
        </w:rPr>
        <w:t xml:space="preserve"> – </w:t>
      </w:r>
      <w:r w:rsidR="00B1473A" w:rsidRPr="00B1473A">
        <w:rPr>
          <w:rFonts w:ascii="Sabon Next LT" w:eastAsia="Times New Roman" w:hAnsi="Sabon Next LT" w:cs="Sabon Next LT"/>
          <w:color w:val="FF0000"/>
        </w:rPr>
        <w:t>LINK</w:t>
      </w:r>
    </w:p>
    <w:p w14:paraId="491CCE91" w14:textId="4817304C" w:rsidR="002570BA" w:rsidRDefault="002570BA" w:rsidP="00BD29CB">
      <w:pPr>
        <w:ind w:left="360"/>
        <w:rPr>
          <w:rFonts w:ascii="Sabon Next LT" w:eastAsia="Times New Roman" w:hAnsi="Sabon Next LT" w:cs="Sabon Next LT"/>
        </w:rPr>
      </w:pPr>
    </w:p>
    <w:sectPr w:rsidR="002570BA" w:rsidSect="00D7505F">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04AB7" w14:textId="77777777" w:rsidR="007B7E75" w:rsidRDefault="007B7E75" w:rsidP="00F01439">
      <w:r>
        <w:separator/>
      </w:r>
    </w:p>
  </w:endnote>
  <w:endnote w:type="continuationSeparator" w:id="0">
    <w:p w14:paraId="2C303DD8" w14:textId="77777777" w:rsidR="007B7E75" w:rsidRDefault="007B7E75" w:rsidP="00F0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bon Next LT">
    <w:altName w:val="Sylfaen"/>
    <w:charset w:val="00"/>
    <w:family w:val="auto"/>
    <w:pitch w:val="variable"/>
    <w:sig w:usb0="A11526FF" w:usb1="D000000B" w:usb2="0001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336421"/>
      <w:docPartObj>
        <w:docPartGallery w:val="Page Numbers (Bottom of Page)"/>
        <w:docPartUnique/>
      </w:docPartObj>
    </w:sdtPr>
    <w:sdtEndPr/>
    <w:sdtContent>
      <w:sdt>
        <w:sdtPr>
          <w:id w:val="1728636285"/>
          <w:docPartObj>
            <w:docPartGallery w:val="Page Numbers (Top of Page)"/>
            <w:docPartUnique/>
          </w:docPartObj>
        </w:sdtPr>
        <w:sdtEndPr/>
        <w:sdtContent>
          <w:p w14:paraId="75AF4B09" w14:textId="074C5D61" w:rsidR="00D063D2" w:rsidRDefault="00D063D2">
            <w:pPr>
              <w:pStyle w:val="Footer"/>
              <w:jc w:val="center"/>
            </w:pPr>
            <w:r w:rsidRPr="00D063D2">
              <w:rPr>
                <w:rFonts w:ascii="Sabon Next LT" w:hAnsi="Sabon Next LT" w:cs="Sabon Next LT"/>
              </w:rPr>
              <w:t xml:space="preserve">Page </w:t>
            </w:r>
            <w:r w:rsidRPr="00D063D2">
              <w:rPr>
                <w:rFonts w:ascii="Sabon Next LT" w:hAnsi="Sabon Next LT" w:cs="Sabon Next LT"/>
                <w:b/>
                <w:bCs/>
              </w:rPr>
              <w:fldChar w:fldCharType="begin"/>
            </w:r>
            <w:r w:rsidRPr="00D063D2">
              <w:rPr>
                <w:rFonts w:ascii="Sabon Next LT" w:hAnsi="Sabon Next LT" w:cs="Sabon Next LT"/>
                <w:b/>
                <w:bCs/>
              </w:rPr>
              <w:instrText xml:space="preserve"> PAGE </w:instrText>
            </w:r>
            <w:r w:rsidRPr="00D063D2">
              <w:rPr>
                <w:rFonts w:ascii="Sabon Next LT" w:hAnsi="Sabon Next LT" w:cs="Sabon Next LT"/>
                <w:b/>
                <w:bCs/>
              </w:rPr>
              <w:fldChar w:fldCharType="separate"/>
            </w:r>
            <w:r w:rsidR="00B66016">
              <w:rPr>
                <w:rFonts w:ascii="Sabon Next LT" w:hAnsi="Sabon Next LT" w:cs="Sabon Next LT"/>
                <w:b/>
                <w:bCs/>
                <w:noProof/>
              </w:rPr>
              <w:t>2</w:t>
            </w:r>
            <w:r w:rsidRPr="00D063D2">
              <w:rPr>
                <w:rFonts w:ascii="Sabon Next LT" w:hAnsi="Sabon Next LT" w:cs="Sabon Next LT"/>
                <w:b/>
                <w:bCs/>
              </w:rPr>
              <w:fldChar w:fldCharType="end"/>
            </w:r>
            <w:r w:rsidRPr="00D063D2">
              <w:rPr>
                <w:rFonts w:ascii="Sabon Next LT" w:hAnsi="Sabon Next LT" w:cs="Sabon Next LT"/>
              </w:rPr>
              <w:t xml:space="preserve"> of </w:t>
            </w:r>
            <w:r w:rsidRPr="00D063D2">
              <w:rPr>
                <w:rFonts w:ascii="Sabon Next LT" w:hAnsi="Sabon Next LT" w:cs="Sabon Next LT"/>
                <w:b/>
                <w:bCs/>
              </w:rPr>
              <w:fldChar w:fldCharType="begin"/>
            </w:r>
            <w:r w:rsidRPr="00D063D2">
              <w:rPr>
                <w:rFonts w:ascii="Sabon Next LT" w:hAnsi="Sabon Next LT" w:cs="Sabon Next LT"/>
                <w:b/>
                <w:bCs/>
              </w:rPr>
              <w:instrText xml:space="preserve"> NUMPAGES  </w:instrText>
            </w:r>
            <w:r w:rsidRPr="00D063D2">
              <w:rPr>
                <w:rFonts w:ascii="Sabon Next LT" w:hAnsi="Sabon Next LT" w:cs="Sabon Next LT"/>
                <w:b/>
                <w:bCs/>
              </w:rPr>
              <w:fldChar w:fldCharType="separate"/>
            </w:r>
            <w:r w:rsidR="00B66016">
              <w:rPr>
                <w:rFonts w:ascii="Sabon Next LT" w:hAnsi="Sabon Next LT" w:cs="Sabon Next LT"/>
                <w:b/>
                <w:bCs/>
                <w:noProof/>
              </w:rPr>
              <w:t>2</w:t>
            </w:r>
            <w:r w:rsidRPr="00D063D2">
              <w:rPr>
                <w:rFonts w:ascii="Sabon Next LT" w:hAnsi="Sabon Next LT" w:cs="Sabon Next LT"/>
                <w:b/>
                <w:bCs/>
              </w:rPr>
              <w:fldChar w:fldCharType="end"/>
            </w:r>
          </w:p>
        </w:sdtContent>
      </w:sdt>
    </w:sdtContent>
  </w:sdt>
  <w:p w14:paraId="20CF542A" w14:textId="77777777" w:rsidR="00D063D2" w:rsidRDefault="00D06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C68C2" w14:textId="77777777" w:rsidR="007B7E75" w:rsidRDefault="007B7E75" w:rsidP="00F01439">
      <w:r>
        <w:separator/>
      </w:r>
    </w:p>
  </w:footnote>
  <w:footnote w:type="continuationSeparator" w:id="0">
    <w:p w14:paraId="05F6DAFE" w14:textId="77777777" w:rsidR="007B7E75" w:rsidRDefault="007B7E75" w:rsidP="00F01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4387" w14:textId="39D3C3A2" w:rsidR="00DB36EF" w:rsidRDefault="002A39EA">
    <w:pPr>
      <w:pStyle w:val="Header"/>
    </w:pPr>
    <w:r>
      <w:rPr>
        <w:noProof/>
      </w:rPr>
      <w:pict w14:anchorId="0C04E7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5290848" o:spid="_x0000_s1027" type="#_x0000_t136" alt="" style="position:absolute;margin-left:0;margin-top:0;width:439.9pt;height:219.9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863E" w14:textId="7DB4FFE3" w:rsidR="00D7505F" w:rsidRDefault="002A39EA" w:rsidP="00D7505F">
    <w:pPr>
      <w:ind w:left="720" w:hanging="360"/>
      <w:jc w:val="center"/>
      <w:rPr>
        <w:rFonts w:ascii="Sabon Next LT" w:hAnsi="Sabon Next LT" w:cs="Sabon Next LT"/>
        <w:b/>
        <w:bCs/>
      </w:rPr>
    </w:pPr>
    <w:r>
      <w:rPr>
        <w:noProof/>
      </w:rPr>
      <w:pict w14:anchorId="5612C3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5290849" o:spid="_x0000_s1026" type="#_x0000_t136" alt="" style="position:absolute;left:0;text-align:left;margin-left:0;margin-top:0;width:439.9pt;height:219.9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D7505F" w:rsidRPr="009A42BE">
      <w:rPr>
        <w:rFonts w:ascii="Sabon Next LT" w:hAnsi="Sabon Next LT" w:cs="Sabon Next LT"/>
        <w:b/>
        <w:bCs/>
      </w:rPr>
      <w:t xml:space="preserve">State Management Work Group </w:t>
    </w:r>
  </w:p>
  <w:p w14:paraId="7FD9C7DE" w14:textId="73CAD2B7" w:rsidR="00D7505F" w:rsidRDefault="008F55A0" w:rsidP="00D7505F">
    <w:pPr>
      <w:ind w:left="720" w:hanging="360"/>
      <w:jc w:val="center"/>
      <w:rPr>
        <w:rFonts w:ascii="Sabon Next LT" w:hAnsi="Sabon Next LT" w:cs="Sabon Next LT"/>
        <w:b/>
        <w:bCs/>
      </w:rPr>
    </w:pPr>
    <w:r>
      <w:rPr>
        <w:rFonts w:ascii="Sabon Next LT" w:hAnsi="Sabon Next LT" w:cs="Sabon Next LT"/>
        <w:b/>
        <w:bCs/>
      </w:rPr>
      <w:t xml:space="preserve">State Plan </w:t>
    </w:r>
    <w:r w:rsidR="00977DD1">
      <w:rPr>
        <w:rFonts w:ascii="Sabon Next LT" w:hAnsi="Sabon Next LT" w:cs="Sabon Next LT"/>
        <w:b/>
        <w:bCs/>
      </w:rPr>
      <w:t>Promising Practices</w:t>
    </w:r>
  </w:p>
  <w:p w14:paraId="53C68A4E" w14:textId="77777777" w:rsidR="00D7505F" w:rsidRDefault="00D750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7C20" w14:textId="752DF9EC" w:rsidR="004E393A" w:rsidRDefault="002A39EA" w:rsidP="00C11718">
    <w:pPr>
      <w:ind w:left="720" w:hanging="360"/>
      <w:jc w:val="center"/>
      <w:rPr>
        <w:rFonts w:ascii="Sabon Next LT" w:hAnsi="Sabon Next LT" w:cs="Sabon Next LT"/>
        <w:b/>
        <w:bCs/>
      </w:rPr>
    </w:pPr>
    <w:r>
      <w:rPr>
        <w:noProof/>
      </w:rPr>
      <w:pict w14:anchorId="7FD9D2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5290847" o:spid="_x0000_s1025" type="#_x0000_t136" alt="" style="position:absolute;left:0;text-align:left;margin-left:0;margin-top:0;width:439.9pt;height:219.9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C11718" w:rsidRPr="009A42BE">
      <w:rPr>
        <w:rFonts w:ascii="Sabon Next LT" w:hAnsi="Sabon Next LT" w:cs="Sabon Next LT"/>
        <w:b/>
        <w:bCs/>
      </w:rPr>
      <w:t xml:space="preserve">State Management Work Group </w:t>
    </w:r>
    <w:r w:rsidR="004E393A">
      <w:rPr>
        <w:rFonts w:ascii="Sabon Next LT" w:hAnsi="Sabon Next LT" w:cs="Sabon Next LT"/>
        <w:b/>
        <w:bCs/>
      </w:rPr>
      <w:t>– EN Subgroup</w:t>
    </w:r>
  </w:p>
  <w:p w14:paraId="1FF1794E" w14:textId="564614F2" w:rsidR="00C11718" w:rsidRDefault="00C11718" w:rsidP="00C11718">
    <w:pPr>
      <w:ind w:left="720" w:hanging="360"/>
      <w:jc w:val="center"/>
      <w:rPr>
        <w:rFonts w:ascii="Sabon Next LT" w:hAnsi="Sabon Next LT" w:cs="Sabon Next LT"/>
        <w:b/>
        <w:bCs/>
      </w:rPr>
    </w:pPr>
    <w:r w:rsidRPr="009A42BE">
      <w:rPr>
        <w:rFonts w:ascii="Sabon Next LT" w:hAnsi="Sabon Next LT" w:cs="Sabon Next LT"/>
        <w:b/>
        <w:bCs/>
      </w:rPr>
      <w:t>Notes &amp; Action Items</w:t>
    </w:r>
  </w:p>
  <w:p w14:paraId="0DC75CB6" w14:textId="02ACAB11" w:rsidR="00C11718" w:rsidRPr="000B2797" w:rsidRDefault="004E393A" w:rsidP="00C11718">
    <w:pPr>
      <w:ind w:left="720" w:hanging="360"/>
      <w:jc w:val="center"/>
      <w:rPr>
        <w:rFonts w:ascii="Sabon Next LT" w:hAnsi="Sabon Next LT" w:cs="Sabon Next LT"/>
        <w:b/>
        <w:bCs/>
      </w:rPr>
    </w:pPr>
    <w:r>
      <w:rPr>
        <w:rFonts w:ascii="Sabon Next LT" w:hAnsi="Sabon Next LT" w:cs="Sabon Next LT"/>
      </w:rPr>
      <w:t>5/6</w:t>
    </w:r>
    <w:r w:rsidR="007559F9">
      <w:rPr>
        <w:rFonts w:ascii="Sabon Next LT" w:hAnsi="Sabon Next LT" w:cs="Sabon Next LT"/>
      </w:rPr>
      <w:t>/</w:t>
    </w:r>
    <w:r w:rsidR="00C11718">
      <w:rPr>
        <w:rFonts w:ascii="Sabon Next LT" w:hAnsi="Sabon Next LT" w:cs="Sabon Next LT"/>
      </w:rPr>
      <w:t>2022</w:t>
    </w:r>
  </w:p>
  <w:p w14:paraId="612627B4" w14:textId="77777777" w:rsidR="00C11718" w:rsidRDefault="00C11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0D14"/>
    <w:multiLevelType w:val="hybridMultilevel"/>
    <w:tmpl w:val="6240BCD2"/>
    <w:lvl w:ilvl="0" w:tplc="53601DBE">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C05E1"/>
    <w:multiLevelType w:val="hybridMultilevel"/>
    <w:tmpl w:val="77E873DC"/>
    <w:lvl w:ilvl="0" w:tplc="48541778">
      <w:start w:val="1"/>
      <w:numFmt w:val="decimal"/>
      <w:lvlText w:val="%1."/>
      <w:lvlJc w:val="left"/>
      <w:pPr>
        <w:ind w:left="720" w:hanging="360"/>
      </w:pPr>
      <w:rPr>
        <w:b/>
        <w:bCs/>
        <w:i w:val="0"/>
        <w:iCs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655C7"/>
    <w:multiLevelType w:val="hybridMultilevel"/>
    <w:tmpl w:val="1A548268"/>
    <w:lvl w:ilvl="0" w:tplc="04090001">
      <w:start w:val="1"/>
      <w:numFmt w:val="bullet"/>
      <w:lvlText w:val=""/>
      <w:lvlJc w:val="left"/>
      <w:pPr>
        <w:ind w:left="3967" w:hanging="360"/>
      </w:pPr>
      <w:rPr>
        <w:rFonts w:ascii="Symbol" w:hAnsi="Symbol" w:hint="default"/>
      </w:rPr>
    </w:lvl>
    <w:lvl w:ilvl="1" w:tplc="04090003" w:tentative="1">
      <w:start w:val="1"/>
      <w:numFmt w:val="bullet"/>
      <w:lvlText w:val="o"/>
      <w:lvlJc w:val="left"/>
      <w:pPr>
        <w:ind w:left="4687" w:hanging="360"/>
      </w:pPr>
      <w:rPr>
        <w:rFonts w:ascii="Courier New" w:hAnsi="Courier New" w:cs="Courier New" w:hint="default"/>
      </w:rPr>
    </w:lvl>
    <w:lvl w:ilvl="2" w:tplc="04090005" w:tentative="1">
      <w:start w:val="1"/>
      <w:numFmt w:val="bullet"/>
      <w:lvlText w:val=""/>
      <w:lvlJc w:val="left"/>
      <w:pPr>
        <w:ind w:left="5407" w:hanging="360"/>
      </w:pPr>
      <w:rPr>
        <w:rFonts w:ascii="Wingdings" w:hAnsi="Wingdings" w:hint="default"/>
      </w:rPr>
    </w:lvl>
    <w:lvl w:ilvl="3" w:tplc="04090001" w:tentative="1">
      <w:start w:val="1"/>
      <w:numFmt w:val="bullet"/>
      <w:lvlText w:val=""/>
      <w:lvlJc w:val="left"/>
      <w:pPr>
        <w:ind w:left="6127" w:hanging="360"/>
      </w:pPr>
      <w:rPr>
        <w:rFonts w:ascii="Symbol" w:hAnsi="Symbol" w:hint="default"/>
      </w:rPr>
    </w:lvl>
    <w:lvl w:ilvl="4" w:tplc="04090003" w:tentative="1">
      <w:start w:val="1"/>
      <w:numFmt w:val="bullet"/>
      <w:lvlText w:val="o"/>
      <w:lvlJc w:val="left"/>
      <w:pPr>
        <w:ind w:left="6847" w:hanging="360"/>
      </w:pPr>
      <w:rPr>
        <w:rFonts w:ascii="Courier New" w:hAnsi="Courier New" w:cs="Courier New" w:hint="default"/>
      </w:rPr>
    </w:lvl>
    <w:lvl w:ilvl="5" w:tplc="04090005" w:tentative="1">
      <w:start w:val="1"/>
      <w:numFmt w:val="bullet"/>
      <w:lvlText w:val=""/>
      <w:lvlJc w:val="left"/>
      <w:pPr>
        <w:ind w:left="7567" w:hanging="360"/>
      </w:pPr>
      <w:rPr>
        <w:rFonts w:ascii="Wingdings" w:hAnsi="Wingdings" w:hint="default"/>
      </w:rPr>
    </w:lvl>
    <w:lvl w:ilvl="6" w:tplc="04090001" w:tentative="1">
      <w:start w:val="1"/>
      <w:numFmt w:val="bullet"/>
      <w:lvlText w:val=""/>
      <w:lvlJc w:val="left"/>
      <w:pPr>
        <w:ind w:left="8287" w:hanging="360"/>
      </w:pPr>
      <w:rPr>
        <w:rFonts w:ascii="Symbol" w:hAnsi="Symbol" w:hint="default"/>
      </w:rPr>
    </w:lvl>
    <w:lvl w:ilvl="7" w:tplc="04090003" w:tentative="1">
      <w:start w:val="1"/>
      <w:numFmt w:val="bullet"/>
      <w:lvlText w:val="o"/>
      <w:lvlJc w:val="left"/>
      <w:pPr>
        <w:ind w:left="9007" w:hanging="360"/>
      </w:pPr>
      <w:rPr>
        <w:rFonts w:ascii="Courier New" w:hAnsi="Courier New" w:cs="Courier New" w:hint="default"/>
      </w:rPr>
    </w:lvl>
    <w:lvl w:ilvl="8" w:tplc="04090005" w:tentative="1">
      <w:start w:val="1"/>
      <w:numFmt w:val="bullet"/>
      <w:lvlText w:val=""/>
      <w:lvlJc w:val="left"/>
      <w:pPr>
        <w:ind w:left="9727" w:hanging="360"/>
      </w:pPr>
      <w:rPr>
        <w:rFonts w:ascii="Wingdings" w:hAnsi="Wingdings" w:hint="default"/>
      </w:rPr>
    </w:lvl>
  </w:abstractNum>
  <w:abstractNum w:abstractNumId="3" w15:restartNumberingAfterBreak="0">
    <w:nsid w:val="26856BC1"/>
    <w:multiLevelType w:val="multilevel"/>
    <w:tmpl w:val="0DD85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1B6CF6"/>
    <w:multiLevelType w:val="hybridMultilevel"/>
    <w:tmpl w:val="F56EF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45922"/>
    <w:multiLevelType w:val="multilevel"/>
    <w:tmpl w:val="54B043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3D0376"/>
    <w:multiLevelType w:val="hybridMultilevel"/>
    <w:tmpl w:val="DCDEECCC"/>
    <w:lvl w:ilvl="0" w:tplc="EBF26AEA">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43CD0"/>
    <w:multiLevelType w:val="multilevel"/>
    <w:tmpl w:val="8DD0F6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A84D1B"/>
    <w:multiLevelType w:val="hybridMultilevel"/>
    <w:tmpl w:val="92347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C82722"/>
    <w:multiLevelType w:val="hybridMultilevel"/>
    <w:tmpl w:val="EE3066C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15:restartNumberingAfterBreak="0">
    <w:nsid w:val="5E4132D4"/>
    <w:multiLevelType w:val="hybridMultilevel"/>
    <w:tmpl w:val="4516C05C"/>
    <w:lvl w:ilvl="0" w:tplc="30E2DC1A">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1134F4"/>
    <w:multiLevelType w:val="hybridMultilevel"/>
    <w:tmpl w:val="EC7E2DB4"/>
    <w:lvl w:ilvl="0" w:tplc="0EFE88A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91DA0"/>
    <w:multiLevelType w:val="multilevel"/>
    <w:tmpl w:val="7306367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16cid:durableId="1986541498">
    <w:abstractNumId w:val="1"/>
  </w:num>
  <w:num w:numId="2" w16cid:durableId="1858688850">
    <w:abstractNumId w:val="6"/>
  </w:num>
  <w:num w:numId="3" w16cid:durableId="278266696">
    <w:abstractNumId w:val="0"/>
  </w:num>
  <w:num w:numId="4" w16cid:durableId="1079592446">
    <w:abstractNumId w:val="10"/>
  </w:num>
  <w:num w:numId="5" w16cid:durableId="1066222839">
    <w:abstractNumId w:val="11"/>
  </w:num>
  <w:num w:numId="6" w16cid:durableId="1001393654">
    <w:abstractNumId w:val="5"/>
  </w:num>
  <w:num w:numId="7" w16cid:durableId="1044211104">
    <w:abstractNumId w:val="7"/>
  </w:num>
  <w:num w:numId="8" w16cid:durableId="35593004">
    <w:abstractNumId w:val="3"/>
  </w:num>
  <w:num w:numId="9" w16cid:durableId="603851049">
    <w:abstractNumId w:val="12"/>
  </w:num>
  <w:num w:numId="10" w16cid:durableId="1055473984">
    <w:abstractNumId w:val="2"/>
  </w:num>
  <w:num w:numId="11" w16cid:durableId="1084447744">
    <w:abstractNumId w:val="4"/>
  </w:num>
  <w:num w:numId="12" w16cid:durableId="1535342404">
    <w:abstractNumId w:val="8"/>
  </w:num>
  <w:num w:numId="13" w16cid:durableId="39408901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122"/>
    <w:rsid w:val="000029F5"/>
    <w:rsid w:val="00003ABC"/>
    <w:rsid w:val="00005199"/>
    <w:rsid w:val="000068AA"/>
    <w:rsid w:val="00011656"/>
    <w:rsid w:val="00011E77"/>
    <w:rsid w:val="00022BB4"/>
    <w:rsid w:val="0002395A"/>
    <w:rsid w:val="00023E41"/>
    <w:rsid w:val="00032D5A"/>
    <w:rsid w:val="00035439"/>
    <w:rsid w:val="00043FAB"/>
    <w:rsid w:val="00057684"/>
    <w:rsid w:val="00060DE4"/>
    <w:rsid w:val="00061363"/>
    <w:rsid w:val="0006169F"/>
    <w:rsid w:val="00061764"/>
    <w:rsid w:val="0006210A"/>
    <w:rsid w:val="000629A0"/>
    <w:rsid w:val="00063FA3"/>
    <w:rsid w:val="00067557"/>
    <w:rsid w:val="00074B9C"/>
    <w:rsid w:val="00076A06"/>
    <w:rsid w:val="00082533"/>
    <w:rsid w:val="0008609C"/>
    <w:rsid w:val="0008660C"/>
    <w:rsid w:val="00086B27"/>
    <w:rsid w:val="000913F9"/>
    <w:rsid w:val="0009575A"/>
    <w:rsid w:val="00095AC2"/>
    <w:rsid w:val="00097483"/>
    <w:rsid w:val="000A19F2"/>
    <w:rsid w:val="000A3D8C"/>
    <w:rsid w:val="000A5866"/>
    <w:rsid w:val="000B2AAE"/>
    <w:rsid w:val="000B2EAA"/>
    <w:rsid w:val="000B366F"/>
    <w:rsid w:val="000B471E"/>
    <w:rsid w:val="000C067E"/>
    <w:rsid w:val="000C2FCA"/>
    <w:rsid w:val="000C313E"/>
    <w:rsid w:val="000C3458"/>
    <w:rsid w:val="000C69E6"/>
    <w:rsid w:val="000D0671"/>
    <w:rsid w:val="000D0ED5"/>
    <w:rsid w:val="000D1FD9"/>
    <w:rsid w:val="000D2C65"/>
    <w:rsid w:val="000D3B37"/>
    <w:rsid w:val="000D3CEA"/>
    <w:rsid w:val="000D6813"/>
    <w:rsid w:val="000D7830"/>
    <w:rsid w:val="000D7981"/>
    <w:rsid w:val="000E06BC"/>
    <w:rsid w:val="000E675B"/>
    <w:rsid w:val="000E69EA"/>
    <w:rsid w:val="000E78B4"/>
    <w:rsid w:val="000F0A55"/>
    <w:rsid w:val="000F2C04"/>
    <w:rsid w:val="000F2E1E"/>
    <w:rsid w:val="000F2F88"/>
    <w:rsid w:val="000F5D80"/>
    <w:rsid w:val="000F7276"/>
    <w:rsid w:val="0010115D"/>
    <w:rsid w:val="00101790"/>
    <w:rsid w:val="00107DE8"/>
    <w:rsid w:val="00113770"/>
    <w:rsid w:val="00116B1A"/>
    <w:rsid w:val="00120BB0"/>
    <w:rsid w:val="001246A9"/>
    <w:rsid w:val="00133B59"/>
    <w:rsid w:val="00136438"/>
    <w:rsid w:val="0014205A"/>
    <w:rsid w:val="00144563"/>
    <w:rsid w:val="001511AD"/>
    <w:rsid w:val="001526FF"/>
    <w:rsid w:val="00153759"/>
    <w:rsid w:val="00154090"/>
    <w:rsid w:val="00160750"/>
    <w:rsid w:val="00162949"/>
    <w:rsid w:val="0016376B"/>
    <w:rsid w:val="00166FFE"/>
    <w:rsid w:val="0016779B"/>
    <w:rsid w:val="00167D84"/>
    <w:rsid w:val="00173354"/>
    <w:rsid w:val="00173C8D"/>
    <w:rsid w:val="00180A06"/>
    <w:rsid w:val="0018118E"/>
    <w:rsid w:val="0018209A"/>
    <w:rsid w:val="00184EAC"/>
    <w:rsid w:val="0018681A"/>
    <w:rsid w:val="00186F50"/>
    <w:rsid w:val="00193099"/>
    <w:rsid w:val="0019620E"/>
    <w:rsid w:val="00197B35"/>
    <w:rsid w:val="00197D51"/>
    <w:rsid w:val="001A1122"/>
    <w:rsid w:val="001A3CAE"/>
    <w:rsid w:val="001B1A30"/>
    <w:rsid w:val="001B2B6C"/>
    <w:rsid w:val="001B5FC9"/>
    <w:rsid w:val="001C3D02"/>
    <w:rsid w:val="001C791B"/>
    <w:rsid w:val="001D1E46"/>
    <w:rsid w:val="001D67F1"/>
    <w:rsid w:val="001E1AEB"/>
    <w:rsid w:val="001E1C0A"/>
    <w:rsid w:val="001E58B3"/>
    <w:rsid w:val="001E5BFC"/>
    <w:rsid w:val="001E65C5"/>
    <w:rsid w:val="001F4EFA"/>
    <w:rsid w:val="001F50ED"/>
    <w:rsid w:val="002010BF"/>
    <w:rsid w:val="0020124F"/>
    <w:rsid w:val="00201E43"/>
    <w:rsid w:val="0020281F"/>
    <w:rsid w:val="00202EC7"/>
    <w:rsid w:val="00204DAF"/>
    <w:rsid w:val="00206EA8"/>
    <w:rsid w:val="002078AB"/>
    <w:rsid w:val="00210D13"/>
    <w:rsid w:val="0021109C"/>
    <w:rsid w:val="0021408D"/>
    <w:rsid w:val="002148B5"/>
    <w:rsid w:val="00214DFC"/>
    <w:rsid w:val="0021562B"/>
    <w:rsid w:val="002303A8"/>
    <w:rsid w:val="00236DA6"/>
    <w:rsid w:val="002370E0"/>
    <w:rsid w:val="00237590"/>
    <w:rsid w:val="00237875"/>
    <w:rsid w:val="00237AEC"/>
    <w:rsid w:val="00240B95"/>
    <w:rsid w:val="0024208D"/>
    <w:rsid w:val="00244C7D"/>
    <w:rsid w:val="0024562D"/>
    <w:rsid w:val="002457BA"/>
    <w:rsid w:val="00245A77"/>
    <w:rsid w:val="002463C0"/>
    <w:rsid w:val="00253149"/>
    <w:rsid w:val="002566FD"/>
    <w:rsid w:val="00256756"/>
    <w:rsid w:val="002570BA"/>
    <w:rsid w:val="00260784"/>
    <w:rsid w:val="00266698"/>
    <w:rsid w:val="00267ADA"/>
    <w:rsid w:val="0027268D"/>
    <w:rsid w:val="00272731"/>
    <w:rsid w:val="00273AC3"/>
    <w:rsid w:val="00275F61"/>
    <w:rsid w:val="00280424"/>
    <w:rsid w:val="00284DFC"/>
    <w:rsid w:val="00287487"/>
    <w:rsid w:val="00291870"/>
    <w:rsid w:val="00291FE3"/>
    <w:rsid w:val="00293B13"/>
    <w:rsid w:val="00294CB3"/>
    <w:rsid w:val="0029534F"/>
    <w:rsid w:val="002A01E6"/>
    <w:rsid w:val="002A0B4C"/>
    <w:rsid w:val="002A1EB6"/>
    <w:rsid w:val="002A39EA"/>
    <w:rsid w:val="002A72D1"/>
    <w:rsid w:val="002A7C80"/>
    <w:rsid w:val="002A7DBF"/>
    <w:rsid w:val="002B1E47"/>
    <w:rsid w:val="002B69F6"/>
    <w:rsid w:val="002C0622"/>
    <w:rsid w:val="002C314D"/>
    <w:rsid w:val="002C4BDC"/>
    <w:rsid w:val="002C5413"/>
    <w:rsid w:val="002C77D7"/>
    <w:rsid w:val="002D7A1B"/>
    <w:rsid w:val="002E34E9"/>
    <w:rsid w:val="002E5E68"/>
    <w:rsid w:val="002E6D42"/>
    <w:rsid w:val="002E7141"/>
    <w:rsid w:val="002E7300"/>
    <w:rsid w:val="002F27A9"/>
    <w:rsid w:val="002F3054"/>
    <w:rsid w:val="002F317C"/>
    <w:rsid w:val="002F32CC"/>
    <w:rsid w:val="002F7066"/>
    <w:rsid w:val="003001D1"/>
    <w:rsid w:val="00301127"/>
    <w:rsid w:val="00306043"/>
    <w:rsid w:val="00314751"/>
    <w:rsid w:val="003156C0"/>
    <w:rsid w:val="00315859"/>
    <w:rsid w:val="00321140"/>
    <w:rsid w:val="003278C7"/>
    <w:rsid w:val="00331759"/>
    <w:rsid w:val="00332B63"/>
    <w:rsid w:val="00333348"/>
    <w:rsid w:val="00334999"/>
    <w:rsid w:val="00334A52"/>
    <w:rsid w:val="00335455"/>
    <w:rsid w:val="00335B65"/>
    <w:rsid w:val="00336758"/>
    <w:rsid w:val="00340D49"/>
    <w:rsid w:val="00344761"/>
    <w:rsid w:val="0034541D"/>
    <w:rsid w:val="00345BE2"/>
    <w:rsid w:val="00347B90"/>
    <w:rsid w:val="00353734"/>
    <w:rsid w:val="00357F5C"/>
    <w:rsid w:val="00361E11"/>
    <w:rsid w:val="003671D5"/>
    <w:rsid w:val="00371823"/>
    <w:rsid w:val="003727FC"/>
    <w:rsid w:val="00376021"/>
    <w:rsid w:val="003773BE"/>
    <w:rsid w:val="00381AC1"/>
    <w:rsid w:val="00382991"/>
    <w:rsid w:val="00383B2D"/>
    <w:rsid w:val="0038473F"/>
    <w:rsid w:val="003860E8"/>
    <w:rsid w:val="00386734"/>
    <w:rsid w:val="003911F3"/>
    <w:rsid w:val="003A5AD7"/>
    <w:rsid w:val="003B16A9"/>
    <w:rsid w:val="003B2B09"/>
    <w:rsid w:val="003B5857"/>
    <w:rsid w:val="003B5DEC"/>
    <w:rsid w:val="003C078F"/>
    <w:rsid w:val="003C39C1"/>
    <w:rsid w:val="003C4673"/>
    <w:rsid w:val="003C506B"/>
    <w:rsid w:val="003D516C"/>
    <w:rsid w:val="003D61E6"/>
    <w:rsid w:val="003D7D15"/>
    <w:rsid w:val="003E0834"/>
    <w:rsid w:val="003E0A7B"/>
    <w:rsid w:val="003E1140"/>
    <w:rsid w:val="003E2C0F"/>
    <w:rsid w:val="003E3817"/>
    <w:rsid w:val="003E5ABE"/>
    <w:rsid w:val="003F193F"/>
    <w:rsid w:val="003F2768"/>
    <w:rsid w:val="003F6935"/>
    <w:rsid w:val="00400EEB"/>
    <w:rsid w:val="004026B6"/>
    <w:rsid w:val="00405CBF"/>
    <w:rsid w:val="00405EF6"/>
    <w:rsid w:val="00411DC3"/>
    <w:rsid w:val="00411EEE"/>
    <w:rsid w:val="0041596C"/>
    <w:rsid w:val="00416D8E"/>
    <w:rsid w:val="004173A9"/>
    <w:rsid w:val="0042235A"/>
    <w:rsid w:val="00422C40"/>
    <w:rsid w:val="004235A0"/>
    <w:rsid w:val="004235E9"/>
    <w:rsid w:val="004271FF"/>
    <w:rsid w:val="00427D56"/>
    <w:rsid w:val="0043463D"/>
    <w:rsid w:val="00437178"/>
    <w:rsid w:val="004377A8"/>
    <w:rsid w:val="0043780F"/>
    <w:rsid w:val="00444D27"/>
    <w:rsid w:val="00457182"/>
    <w:rsid w:val="004632F9"/>
    <w:rsid w:val="00463639"/>
    <w:rsid w:val="00466487"/>
    <w:rsid w:val="00466EA0"/>
    <w:rsid w:val="00476207"/>
    <w:rsid w:val="00480305"/>
    <w:rsid w:val="0048211C"/>
    <w:rsid w:val="0048432C"/>
    <w:rsid w:val="00485C34"/>
    <w:rsid w:val="00492590"/>
    <w:rsid w:val="0049604D"/>
    <w:rsid w:val="004A3C95"/>
    <w:rsid w:val="004A4EE3"/>
    <w:rsid w:val="004A522A"/>
    <w:rsid w:val="004A5A49"/>
    <w:rsid w:val="004A5E45"/>
    <w:rsid w:val="004B6587"/>
    <w:rsid w:val="004B66AA"/>
    <w:rsid w:val="004C49C0"/>
    <w:rsid w:val="004C5887"/>
    <w:rsid w:val="004C6014"/>
    <w:rsid w:val="004C6330"/>
    <w:rsid w:val="004D5D6C"/>
    <w:rsid w:val="004D7664"/>
    <w:rsid w:val="004E31C3"/>
    <w:rsid w:val="004E393A"/>
    <w:rsid w:val="004E4ACB"/>
    <w:rsid w:val="004E6D10"/>
    <w:rsid w:val="004F0921"/>
    <w:rsid w:val="004F208B"/>
    <w:rsid w:val="004F312A"/>
    <w:rsid w:val="004F5205"/>
    <w:rsid w:val="004F7662"/>
    <w:rsid w:val="00501624"/>
    <w:rsid w:val="00502567"/>
    <w:rsid w:val="00503C68"/>
    <w:rsid w:val="00504B12"/>
    <w:rsid w:val="0050506B"/>
    <w:rsid w:val="00506CB2"/>
    <w:rsid w:val="0051412D"/>
    <w:rsid w:val="00514943"/>
    <w:rsid w:val="005166E3"/>
    <w:rsid w:val="00516C9C"/>
    <w:rsid w:val="00522507"/>
    <w:rsid w:val="00523ED6"/>
    <w:rsid w:val="0052569E"/>
    <w:rsid w:val="005276B2"/>
    <w:rsid w:val="00532461"/>
    <w:rsid w:val="00534663"/>
    <w:rsid w:val="005346AC"/>
    <w:rsid w:val="00542238"/>
    <w:rsid w:val="00546523"/>
    <w:rsid w:val="00550433"/>
    <w:rsid w:val="00552B97"/>
    <w:rsid w:val="00555222"/>
    <w:rsid w:val="0055554B"/>
    <w:rsid w:val="00557FAA"/>
    <w:rsid w:val="00560528"/>
    <w:rsid w:val="00561F56"/>
    <w:rsid w:val="00562AD9"/>
    <w:rsid w:val="00564343"/>
    <w:rsid w:val="005644CC"/>
    <w:rsid w:val="005661F4"/>
    <w:rsid w:val="005664F7"/>
    <w:rsid w:val="00567C09"/>
    <w:rsid w:val="005711FE"/>
    <w:rsid w:val="00571A2C"/>
    <w:rsid w:val="00575CF8"/>
    <w:rsid w:val="0057648A"/>
    <w:rsid w:val="00580603"/>
    <w:rsid w:val="0058257F"/>
    <w:rsid w:val="00587879"/>
    <w:rsid w:val="005907CF"/>
    <w:rsid w:val="00593D74"/>
    <w:rsid w:val="00595F7A"/>
    <w:rsid w:val="00597619"/>
    <w:rsid w:val="005A02C1"/>
    <w:rsid w:val="005A1426"/>
    <w:rsid w:val="005A3111"/>
    <w:rsid w:val="005A361B"/>
    <w:rsid w:val="005A5180"/>
    <w:rsid w:val="005B5243"/>
    <w:rsid w:val="005B5A62"/>
    <w:rsid w:val="005C19B3"/>
    <w:rsid w:val="005C1CFE"/>
    <w:rsid w:val="005C3F0A"/>
    <w:rsid w:val="005D13D2"/>
    <w:rsid w:val="005D2D3E"/>
    <w:rsid w:val="005D32E9"/>
    <w:rsid w:val="005D56BF"/>
    <w:rsid w:val="005D57FB"/>
    <w:rsid w:val="005E0B1F"/>
    <w:rsid w:val="005E4597"/>
    <w:rsid w:val="005E59C3"/>
    <w:rsid w:val="005F0B50"/>
    <w:rsid w:val="005F0EC3"/>
    <w:rsid w:val="005F14C5"/>
    <w:rsid w:val="005F191F"/>
    <w:rsid w:val="005F1C84"/>
    <w:rsid w:val="005F259B"/>
    <w:rsid w:val="005F40A4"/>
    <w:rsid w:val="005F42FA"/>
    <w:rsid w:val="00601471"/>
    <w:rsid w:val="00606E4E"/>
    <w:rsid w:val="0061223A"/>
    <w:rsid w:val="00612DBD"/>
    <w:rsid w:val="00613EB8"/>
    <w:rsid w:val="0062136B"/>
    <w:rsid w:val="006217A6"/>
    <w:rsid w:val="00627817"/>
    <w:rsid w:val="00627FEF"/>
    <w:rsid w:val="00632C0D"/>
    <w:rsid w:val="00635969"/>
    <w:rsid w:val="00636569"/>
    <w:rsid w:val="0064178F"/>
    <w:rsid w:val="0064221D"/>
    <w:rsid w:val="0064732B"/>
    <w:rsid w:val="00647DAD"/>
    <w:rsid w:val="00651C9E"/>
    <w:rsid w:val="00651E38"/>
    <w:rsid w:val="00653116"/>
    <w:rsid w:val="0065409F"/>
    <w:rsid w:val="00655BAA"/>
    <w:rsid w:val="006606E9"/>
    <w:rsid w:val="00662D67"/>
    <w:rsid w:val="006642AD"/>
    <w:rsid w:val="00664C37"/>
    <w:rsid w:val="00666E90"/>
    <w:rsid w:val="00671AB8"/>
    <w:rsid w:val="00671ED6"/>
    <w:rsid w:val="00675C20"/>
    <w:rsid w:val="00677F44"/>
    <w:rsid w:val="006811CE"/>
    <w:rsid w:val="00682153"/>
    <w:rsid w:val="00683D72"/>
    <w:rsid w:val="00684B48"/>
    <w:rsid w:val="00684E4F"/>
    <w:rsid w:val="00685A62"/>
    <w:rsid w:val="0068657B"/>
    <w:rsid w:val="006969A2"/>
    <w:rsid w:val="006A0153"/>
    <w:rsid w:val="006A036D"/>
    <w:rsid w:val="006A2BD6"/>
    <w:rsid w:val="006A361C"/>
    <w:rsid w:val="006A51CB"/>
    <w:rsid w:val="006A65DF"/>
    <w:rsid w:val="006A7C5D"/>
    <w:rsid w:val="006B1BB9"/>
    <w:rsid w:val="006B2A74"/>
    <w:rsid w:val="006B3AF1"/>
    <w:rsid w:val="006B3E98"/>
    <w:rsid w:val="006B512F"/>
    <w:rsid w:val="006B6725"/>
    <w:rsid w:val="006B6BBC"/>
    <w:rsid w:val="006C2ADA"/>
    <w:rsid w:val="006C7CDF"/>
    <w:rsid w:val="006D37FA"/>
    <w:rsid w:val="006D3C8F"/>
    <w:rsid w:val="006D6077"/>
    <w:rsid w:val="006E0046"/>
    <w:rsid w:val="006E4DA9"/>
    <w:rsid w:val="006F1EB8"/>
    <w:rsid w:val="006F2041"/>
    <w:rsid w:val="006F6C1A"/>
    <w:rsid w:val="006F7D47"/>
    <w:rsid w:val="00700699"/>
    <w:rsid w:val="00710B28"/>
    <w:rsid w:val="00711146"/>
    <w:rsid w:val="00714B08"/>
    <w:rsid w:val="00715884"/>
    <w:rsid w:val="007164B1"/>
    <w:rsid w:val="00723407"/>
    <w:rsid w:val="00723541"/>
    <w:rsid w:val="00724D93"/>
    <w:rsid w:val="007276C8"/>
    <w:rsid w:val="00730745"/>
    <w:rsid w:val="00732F7A"/>
    <w:rsid w:val="0073330A"/>
    <w:rsid w:val="00734E2C"/>
    <w:rsid w:val="007357B9"/>
    <w:rsid w:val="00737E53"/>
    <w:rsid w:val="00741226"/>
    <w:rsid w:val="007423E1"/>
    <w:rsid w:val="00750BA4"/>
    <w:rsid w:val="007519AF"/>
    <w:rsid w:val="00751A4F"/>
    <w:rsid w:val="00751DB3"/>
    <w:rsid w:val="007559F9"/>
    <w:rsid w:val="00757F3E"/>
    <w:rsid w:val="007606AA"/>
    <w:rsid w:val="0076118B"/>
    <w:rsid w:val="00761956"/>
    <w:rsid w:val="007634D5"/>
    <w:rsid w:val="00764214"/>
    <w:rsid w:val="0076483C"/>
    <w:rsid w:val="007648DC"/>
    <w:rsid w:val="007659AA"/>
    <w:rsid w:val="00770163"/>
    <w:rsid w:val="00770AA6"/>
    <w:rsid w:val="00771C86"/>
    <w:rsid w:val="00772CDA"/>
    <w:rsid w:val="0077512E"/>
    <w:rsid w:val="00777636"/>
    <w:rsid w:val="0078366C"/>
    <w:rsid w:val="00783FCD"/>
    <w:rsid w:val="0078478A"/>
    <w:rsid w:val="00785117"/>
    <w:rsid w:val="00785274"/>
    <w:rsid w:val="007868EB"/>
    <w:rsid w:val="00791D33"/>
    <w:rsid w:val="00792414"/>
    <w:rsid w:val="0079281D"/>
    <w:rsid w:val="00794434"/>
    <w:rsid w:val="00794915"/>
    <w:rsid w:val="007953CE"/>
    <w:rsid w:val="00795704"/>
    <w:rsid w:val="007974A1"/>
    <w:rsid w:val="007A00E6"/>
    <w:rsid w:val="007A47C7"/>
    <w:rsid w:val="007A48DD"/>
    <w:rsid w:val="007A65A0"/>
    <w:rsid w:val="007B4E4F"/>
    <w:rsid w:val="007B629D"/>
    <w:rsid w:val="007B7E75"/>
    <w:rsid w:val="007C0238"/>
    <w:rsid w:val="007C328C"/>
    <w:rsid w:val="007C3F13"/>
    <w:rsid w:val="007C5D18"/>
    <w:rsid w:val="007C6939"/>
    <w:rsid w:val="007D02E3"/>
    <w:rsid w:val="007D6A4B"/>
    <w:rsid w:val="007E1CB0"/>
    <w:rsid w:val="007E3463"/>
    <w:rsid w:val="007E44A6"/>
    <w:rsid w:val="007F1AD2"/>
    <w:rsid w:val="007F48C7"/>
    <w:rsid w:val="007F6781"/>
    <w:rsid w:val="00800E24"/>
    <w:rsid w:val="00801EC3"/>
    <w:rsid w:val="00802E09"/>
    <w:rsid w:val="008041AC"/>
    <w:rsid w:val="008042CC"/>
    <w:rsid w:val="00804899"/>
    <w:rsid w:val="0080578F"/>
    <w:rsid w:val="0080782F"/>
    <w:rsid w:val="00811C71"/>
    <w:rsid w:val="00815F0B"/>
    <w:rsid w:val="00820B7B"/>
    <w:rsid w:val="00821761"/>
    <w:rsid w:val="00822E86"/>
    <w:rsid w:val="008230F0"/>
    <w:rsid w:val="00834F74"/>
    <w:rsid w:val="0083550B"/>
    <w:rsid w:val="008369B1"/>
    <w:rsid w:val="008374F8"/>
    <w:rsid w:val="008445BC"/>
    <w:rsid w:val="00851A5B"/>
    <w:rsid w:val="008526D3"/>
    <w:rsid w:val="0085488F"/>
    <w:rsid w:val="00856DA6"/>
    <w:rsid w:val="00863A00"/>
    <w:rsid w:val="00874FF0"/>
    <w:rsid w:val="00875745"/>
    <w:rsid w:val="008767CB"/>
    <w:rsid w:val="00877F76"/>
    <w:rsid w:val="008830E7"/>
    <w:rsid w:val="00883728"/>
    <w:rsid w:val="00884E01"/>
    <w:rsid w:val="008854C6"/>
    <w:rsid w:val="00886044"/>
    <w:rsid w:val="00887B40"/>
    <w:rsid w:val="00887BA1"/>
    <w:rsid w:val="008902CC"/>
    <w:rsid w:val="008906C4"/>
    <w:rsid w:val="008907FC"/>
    <w:rsid w:val="00893264"/>
    <w:rsid w:val="00896B8F"/>
    <w:rsid w:val="008A0830"/>
    <w:rsid w:val="008A09A4"/>
    <w:rsid w:val="008A10DC"/>
    <w:rsid w:val="008A1DAB"/>
    <w:rsid w:val="008A367E"/>
    <w:rsid w:val="008A45CB"/>
    <w:rsid w:val="008A7A86"/>
    <w:rsid w:val="008B0C8B"/>
    <w:rsid w:val="008B3B75"/>
    <w:rsid w:val="008B68C6"/>
    <w:rsid w:val="008B6ACC"/>
    <w:rsid w:val="008C00AE"/>
    <w:rsid w:val="008C395D"/>
    <w:rsid w:val="008C3EA9"/>
    <w:rsid w:val="008C40B9"/>
    <w:rsid w:val="008C5770"/>
    <w:rsid w:val="008D0E96"/>
    <w:rsid w:val="008D1779"/>
    <w:rsid w:val="008D3A5D"/>
    <w:rsid w:val="008E33EF"/>
    <w:rsid w:val="008E4A0E"/>
    <w:rsid w:val="008E569D"/>
    <w:rsid w:val="008E6D77"/>
    <w:rsid w:val="008E78AC"/>
    <w:rsid w:val="008F1404"/>
    <w:rsid w:val="008F23CD"/>
    <w:rsid w:val="008F260D"/>
    <w:rsid w:val="008F272B"/>
    <w:rsid w:val="008F351F"/>
    <w:rsid w:val="008F3C7C"/>
    <w:rsid w:val="008F5356"/>
    <w:rsid w:val="008F55A0"/>
    <w:rsid w:val="008F6738"/>
    <w:rsid w:val="008F7FA7"/>
    <w:rsid w:val="00901039"/>
    <w:rsid w:val="009052E3"/>
    <w:rsid w:val="00906B58"/>
    <w:rsid w:val="00907E44"/>
    <w:rsid w:val="0091427A"/>
    <w:rsid w:val="00917148"/>
    <w:rsid w:val="009174D1"/>
    <w:rsid w:val="009207B8"/>
    <w:rsid w:val="009248CD"/>
    <w:rsid w:val="00925157"/>
    <w:rsid w:val="00927308"/>
    <w:rsid w:val="00935609"/>
    <w:rsid w:val="00936559"/>
    <w:rsid w:val="00937AA3"/>
    <w:rsid w:val="00945AB4"/>
    <w:rsid w:val="00945E0C"/>
    <w:rsid w:val="00946F7B"/>
    <w:rsid w:val="009539D8"/>
    <w:rsid w:val="00954B68"/>
    <w:rsid w:val="00956121"/>
    <w:rsid w:val="00956FA2"/>
    <w:rsid w:val="009571EB"/>
    <w:rsid w:val="009575EF"/>
    <w:rsid w:val="00957888"/>
    <w:rsid w:val="00962A82"/>
    <w:rsid w:val="00966175"/>
    <w:rsid w:val="00966DE5"/>
    <w:rsid w:val="00967049"/>
    <w:rsid w:val="00967194"/>
    <w:rsid w:val="00971811"/>
    <w:rsid w:val="0097207E"/>
    <w:rsid w:val="0097440D"/>
    <w:rsid w:val="0097503A"/>
    <w:rsid w:val="00976A0F"/>
    <w:rsid w:val="0097735A"/>
    <w:rsid w:val="009778DB"/>
    <w:rsid w:val="00977DD1"/>
    <w:rsid w:val="00983866"/>
    <w:rsid w:val="00985471"/>
    <w:rsid w:val="00986BA6"/>
    <w:rsid w:val="0098717B"/>
    <w:rsid w:val="00991BC3"/>
    <w:rsid w:val="0099766D"/>
    <w:rsid w:val="009A5AC1"/>
    <w:rsid w:val="009A7645"/>
    <w:rsid w:val="009B2FAF"/>
    <w:rsid w:val="009B6137"/>
    <w:rsid w:val="009B7CDA"/>
    <w:rsid w:val="009C0087"/>
    <w:rsid w:val="009C3798"/>
    <w:rsid w:val="009C431A"/>
    <w:rsid w:val="009C4C15"/>
    <w:rsid w:val="009C52A9"/>
    <w:rsid w:val="009D1FA3"/>
    <w:rsid w:val="009D3ABA"/>
    <w:rsid w:val="009D3DF0"/>
    <w:rsid w:val="009D3E13"/>
    <w:rsid w:val="009D41F4"/>
    <w:rsid w:val="009E41E0"/>
    <w:rsid w:val="009E5B6F"/>
    <w:rsid w:val="009E791C"/>
    <w:rsid w:val="009F2D7C"/>
    <w:rsid w:val="009F3798"/>
    <w:rsid w:val="009F427B"/>
    <w:rsid w:val="009F4D51"/>
    <w:rsid w:val="009F5531"/>
    <w:rsid w:val="009F7109"/>
    <w:rsid w:val="00A001B6"/>
    <w:rsid w:val="00A01351"/>
    <w:rsid w:val="00A01609"/>
    <w:rsid w:val="00A01BC1"/>
    <w:rsid w:val="00A03B9A"/>
    <w:rsid w:val="00A03FAB"/>
    <w:rsid w:val="00A0437D"/>
    <w:rsid w:val="00A05D36"/>
    <w:rsid w:val="00A10635"/>
    <w:rsid w:val="00A15451"/>
    <w:rsid w:val="00A313EA"/>
    <w:rsid w:val="00A34C88"/>
    <w:rsid w:val="00A405AA"/>
    <w:rsid w:val="00A4074C"/>
    <w:rsid w:val="00A41C8C"/>
    <w:rsid w:val="00A41F11"/>
    <w:rsid w:val="00A438FA"/>
    <w:rsid w:val="00A4423A"/>
    <w:rsid w:val="00A51BA3"/>
    <w:rsid w:val="00A52A64"/>
    <w:rsid w:val="00A53B46"/>
    <w:rsid w:val="00A7176C"/>
    <w:rsid w:val="00A72557"/>
    <w:rsid w:val="00A743DC"/>
    <w:rsid w:val="00A74CA4"/>
    <w:rsid w:val="00A76268"/>
    <w:rsid w:val="00A8139D"/>
    <w:rsid w:val="00A82410"/>
    <w:rsid w:val="00A866EF"/>
    <w:rsid w:val="00A86985"/>
    <w:rsid w:val="00A87BBD"/>
    <w:rsid w:val="00A92513"/>
    <w:rsid w:val="00A951D5"/>
    <w:rsid w:val="00A971C6"/>
    <w:rsid w:val="00AA0D79"/>
    <w:rsid w:val="00AA1CDF"/>
    <w:rsid w:val="00AB1966"/>
    <w:rsid w:val="00AB425E"/>
    <w:rsid w:val="00AB46C5"/>
    <w:rsid w:val="00AB50E8"/>
    <w:rsid w:val="00AB5E83"/>
    <w:rsid w:val="00AB67B8"/>
    <w:rsid w:val="00AC1DB7"/>
    <w:rsid w:val="00AC3A0A"/>
    <w:rsid w:val="00AC4DB0"/>
    <w:rsid w:val="00AD1AA2"/>
    <w:rsid w:val="00AD216D"/>
    <w:rsid w:val="00AD44FE"/>
    <w:rsid w:val="00AD49CF"/>
    <w:rsid w:val="00AD4BFF"/>
    <w:rsid w:val="00AE234C"/>
    <w:rsid w:val="00AE4544"/>
    <w:rsid w:val="00AE6508"/>
    <w:rsid w:val="00AE721D"/>
    <w:rsid w:val="00AE773F"/>
    <w:rsid w:val="00AF2C1F"/>
    <w:rsid w:val="00AF3BFC"/>
    <w:rsid w:val="00AF4071"/>
    <w:rsid w:val="00AF5016"/>
    <w:rsid w:val="00AF5F89"/>
    <w:rsid w:val="00B112EE"/>
    <w:rsid w:val="00B11B5D"/>
    <w:rsid w:val="00B1473A"/>
    <w:rsid w:val="00B147CB"/>
    <w:rsid w:val="00B14E1D"/>
    <w:rsid w:val="00B15464"/>
    <w:rsid w:val="00B17F34"/>
    <w:rsid w:val="00B2169B"/>
    <w:rsid w:val="00B22800"/>
    <w:rsid w:val="00B231E8"/>
    <w:rsid w:val="00B24248"/>
    <w:rsid w:val="00B2492C"/>
    <w:rsid w:val="00B262D0"/>
    <w:rsid w:val="00B30701"/>
    <w:rsid w:val="00B30CD0"/>
    <w:rsid w:val="00B34B2D"/>
    <w:rsid w:val="00B37E6A"/>
    <w:rsid w:val="00B41D47"/>
    <w:rsid w:val="00B42296"/>
    <w:rsid w:val="00B463C6"/>
    <w:rsid w:val="00B46D42"/>
    <w:rsid w:val="00B4737B"/>
    <w:rsid w:val="00B47B97"/>
    <w:rsid w:val="00B51BFD"/>
    <w:rsid w:val="00B540EA"/>
    <w:rsid w:val="00B54EBD"/>
    <w:rsid w:val="00B55F3E"/>
    <w:rsid w:val="00B60761"/>
    <w:rsid w:val="00B66016"/>
    <w:rsid w:val="00B67616"/>
    <w:rsid w:val="00B67D57"/>
    <w:rsid w:val="00B712C3"/>
    <w:rsid w:val="00B767E3"/>
    <w:rsid w:val="00B76853"/>
    <w:rsid w:val="00B802D6"/>
    <w:rsid w:val="00B873F0"/>
    <w:rsid w:val="00B87442"/>
    <w:rsid w:val="00B938B6"/>
    <w:rsid w:val="00B9497E"/>
    <w:rsid w:val="00B96122"/>
    <w:rsid w:val="00B9728D"/>
    <w:rsid w:val="00B97845"/>
    <w:rsid w:val="00BA15CD"/>
    <w:rsid w:val="00BA3BBF"/>
    <w:rsid w:val="00BA62D3"/>
    <w:rsid w:val="00BB2EB5"/>
    <w:rsid w:val="00BB5E0D"/>
    <w:rsid w:val="00BB6614"/>
    <w:rsid w:val="00BC69F6"/>
    <w:rsid w:val="00BC711B"/>
    <w:rsid w:val="00BD19E4"/>
    <w:rsid w:val="00BD29CB"/>
    <w:rsid w:val="00BD2C8B"/>
    <w:rsid w:val="00BD68EB"/>
    <w:rsid w:val="00BD6B43"/>
    <w:rsid w:val="00BD7835"/>
    <w:rsid w:val="00BE13E7"/>
    <w:rsid w:val="00BE1FCD"/>
    <w:rsid w:val="00BE5DAA"/>
    <w:rsid w:val="00BE6A66"/>
    <w:rsid w:val="00BE7A01"/>
    <w:rsid w:val="00BF1A14"/>
    <w:rsid w:val="00BF2350"/>
    <w:rsid w:val="00BF2ED7"/>
    <w:rsid w:val="00BF6F68"/>
    <w:rsid w:val="00C00243"/>
    <w:rsid w:val="00C017B3"/>
    <w:rsid w:val="00C03403"/>
    <w:rsid w:val="00C06C8A"/>
    <w:rsid w:val="00C07956"/>
    <w:rsid w:val="00C10D99"/>
    <w:rsid w:val="00C11718"/>
    <w:rsid w:val="00C117F8"/>
    <w:rsid w:val="00C13557"/>
    <w:rsid w:val="00C15409"/>
    <w:rsid w:val="00C160D3"/>
    <w:rsid w:val="00C22CE2"/>
    <w:rsid w:val="00C23290"/>
    <w:rsid w:val="00C23CEF"/>
    <w:rsid w:val="00C25191"/>
    <w:rsid w:val="00C32977"/>
    <w:rsid w:val="00C32AFB"/>
    <w:rsid w:val="00C34728"/>
    <w:rsid w:val="00C35C1B"/>
    <w:rsid w:val="00C36B21"/>
    <w:rsid w:val="00C36E4D"/>
    <w:rsid w:val="00C41DCD"/>
    <w:rsid w:val="00C44472"/>
    <w:rsid w:val="00C47E03"/>
    <w:rsid w:val="00C563FB"/>
    <w:rsid w:val="00C56EEC"/>
    <w:rsid w:val="00C600AF"/>
    <w:rsid w:val="00C60FB9"/>
    <w:rsid w:val="00C60FE0"/>
    <w:rsid w:val="00C61024"/>
    <w:rsid w:val="00C61B77"/>
    <w:rsid w:val="00C63794"/>
    <w:rsid w:val="00C6467E"/>
    <w:rsid w:val="00C652B1"/>
    <w:rsid w:val="00C67994"/>
    <w:rsid w:val="00C71E9F"/>
    <w:rsid w:val="00C723A8"/>
    <w:rsid w:val="00C779E9"/>
    <w:rsid w:val="00C80E70"/>
    <w:rsid w:val="00C83E7C"/>
    <w:rsid w:val="00C84105"/>
    <w:rsid w:val="00C87A57"/>
    <w:rsid w:val="00C9224B"/>
    <w:rsid w:val="00C930A7"/>
    <w:rsid w:val="00C94D56"/>
    <w:rsid w:val="00C951F1"/>
    <w:rsid w:val="00CA1AC1"/>
    <w:rsid w:val="00CA2D8F"/>
    <w:rsid w:val="00CA394A"/>
    <w:rsid w:val="00CA3FBD"/>
    <w:rsid w:val="00CA3FE4"/>
    <w:rsid w:val="00CA40E1"/>
    <w:rsid w:val="00CA56F0"/>
    <w:rsid w:val="00CB0C5F"/>
    <w:rsid w:val="00CB2B6E"/>
    <w:rsid w:val="00CB3EB0"/>
    <w:rsid w:val="00CB42F9"/>
    <w:rsid w:val="00CB4C45"/>
    <w:rsid w:val="00CC0967"/>
    <w:rsid w:val="00CC491A"/>
    <w:rsid w:val="00CC71FE"/>
    <w:rsid w:val="00CD320E"/>
    <w:rsid w:val="00CD3ECC"/>
    <w:rsid w:val="00CD5BCD"/>
    <w:rsid w:val="00CE1989"/>
    <w:rsid w:val="00CE44C4"/>
    <w:rsid w:val="00CE4C5B"/>
    <w:rsid w:val="00CE6A82"/>
    <w:rsid w:val="00CF0F48"/>
    <w:rsid w:val="00CF0FF5"/>
    <w:rsid w:val="00CF15BC"/>
    <w:rsid w:val="00CF4D10"/>
    <w:rsid w:val="00D00028"/>
    <w:rsid w:val="00D00FDB"/>
    <w:rsid w:val="00D013F9"/>
    <w:rsid w:val="00D018B4"/>
    <w:rsid w:val="00D021F1"/>
    <w:rsid w:val="00D063D2"/>
    <w:rsid w:val="00D0734B"/>
    <w:rsid w:val="00D104EF"/>
    <w:rsid w:val="00D2094F"/>
    <w:rsid w:val="00D20E66"/>
    <w:rsid w:val="00D22981"/>
    <w:rsid w:val="00D246AD"/>
    <w:rsid w:val="00D251F2"/>
    <w:rsid w:val="00D336A0"/>
    <w:rsid w:val="00D35D82"/>
    <w:rsid w:val="00D45603"/>
    <w:rsid w:val="00D5430D"/>
    <w:rsid w:val="00D569B3"/>
    <w:rsid w:val="00D6472D"/>
    <w:rsid w:val="00D65E6D"/>
    <w:rsid w:val="00D66E55"/>
    <w:rsid w:val="00D706CF"/>
    <w:rsid w:val="00D7505F"/>
    <w:rsid w:val="00D861F6"/>
    <w:rsid w:val="00D91BF5"/>
    <w:rsid w:val="00D959B4"/>
    <w:rsid w:val="00D96D65"/>
    <w:rsid w:val="00DA0E63"/>
    <w:rsid w:val="00DA5A00"/>
    <w:rsid w:val="00DB05F6"/>
    <w:rsid w:val="00DB2815"/>
    <w:rsid w:val="00DB2EFE"/>
    <w:rsid w:val="00DB36EF"/>
    <w:rsid w:val="00DB4566"/>
    <w:rsid w:val="00DB65B6"/>
    <w:rsid w:val="00DC2343"/>
    <w:rsid w:val="00DC3BA8"/>
    <w:rsid w:val="00DC4EC6"/>
    <w:rsid w:val="00DC7601"/>
    <w:rsid w:val="00DD4827"/>
    <w:rsid w:val="00DD4FBB"/>
    <w:rsid w:val="00DD6A8C"/>
    <w:rsid w:val="00DE2118"/>
    <w:rsid w:val="00DF34CC"/>
    <w:rsid w:val="00DF58C5"/>
    <w:rsid w:val="00E000B9"/>
    <w:rsid w:val="00E04319"/>
    <w:rsid w:val="00E069DD"/>
    <w:rsid w:val="00E1241A"/>
    <w:rsid w:val="00E1360D"/>
    <w:rsid w:val="00E23123"/>
    <w:rsid w:val="00E3181C"/>
    <w:rsid w:val="00E34623"/>
    <w:rsid w:val="00E36DF6"/>
    <w:rsid w:val="00E46978"/>
    <w:rsid w:val="00E47C60"/>
    <w:rsid w:val="00E51E12"/>
    <w:rsid w:val="00E57019"/>
    <w:rsid w:val="00E60D6A"/>
    <w:rsid w:val="00E62019"/>
    <w:rsid w:val="00E63978"/>
    <w:rsid w:val="00E70D9A"/>
    <w:rsid w:val="00E72308"/>
    <w:rsid w:val="00E72570"/>
    <w:rsid w:val="00E72D54"/>
    <w:rsid w:val="00E75691"/>
    <w:rsid w:val="00E76140"/>
    <w:rsid w:val="00E76A35"/>
    <w:rsid w:val="00E76E0F"/>
    <w:rsid w:val="00E77712"/>
    <w:rsid w:val="00E77AC1"/>
    <w:rsid w:val="00E80A04"/>
    <w:rsid w:val="00E81237"/>
    <w:rsid w:val="00E82967"/>
    <w:rsid w:val="00E83CBC"/>
    <w:rsid w:val="00E83EB3"/>
    <w:rsid w:val="00E845B6"/>
    <w:rsid w:val="00E84771"/>
    <w:rsid w:val="00E85C67"/>
    <w:rsid w:val="00E95BB4"/>
    <w:rsid w:val="00E97759"/>
    <w:rsid w:val="00EA0131"/>
    <w:rsid w:val="00EA03EE"/>
    <w:rsid w:val="00EA0C40"/>
    <w:rsid w:val="00EA0FA8"/>
    <w:rsid w:val="00EA14BA"/>
    <w:rsid w:val="00EA3F7F"/>
    <w:rsid w:val="00EB01B8"/>
    <w:rsid w:val="00EB52AF"/>
    <w:rsid w:val="00EB53C2"/>
    <w:rsid w:val="00EB6399"/>
    <w:rsid w:val="00EC0B1C"/>
    <w:rsid w:val="00EC253A"/>
    <w:rsid w:val="00EC41F9"/>
    <w:rsid w:val="00ED0377"/>
    <w:rsid w:val="00ED1074"/>
    <w:rsid w:val="00ED2D73"/>
    <w:rsid w:val="00ED2DFD"/>
    <w:rsid w:val="00ED37B0"/>
    <w:rsid w:val="00ED5466"/>
    <w:rsid w:val="00EE0A6A"/>
    <w:rsid w:val="00EE5A9C"/>
    <w:rsid w:val="00EE62AA"/>
    <w:rsid w:val="00EE6B00"/>
    <w:rsid w:val="00EE77C5"/>
    <w:rsid w:val="00F01439"/>
    <w:rsid w:val="00F02BDE"/>
    <w:rsid w:val="00F04A41"/>
    <w:rsid w:val="00F075B7"/>
    <w:rsid w:val="00F12E9F"/>
    <w:rsid w:val="00F23233"/>
    <w:rsid w:val="00F257B4"/>
    <w:rsid w:val="00F25897"/>
    <w:rsid w:val="00F263BF"/>
    <w:rsid w:val="00F352B6"/>
    <w:rsid w:val="00F35FB9"/>
    <w:rsid w:val="00F37DB7"/>
    <w:rsid w:val="00F404AD"/>
    <w:rsid w:val="00F40AB1"/>
    <w:rsid w:val="00F428F9"/>
    <w:rsid w:val="00F45AC9"/>
    <w:rsid w:val="00F47DF4"/>
    <w:rsid w:val="00F53F58"/>
    <w:rsid w:val="00F5445B"/>
    <w:rsid w:val="00F55F95"/>
    <w:rsid w:val="00F60F5C"/>
    <w:rsid w:val="00F633EF"/>
    <w:rsid w:val="00F64C9F"/>
    <w:rsid w:val="00F658BE"/>
    <w:rsid w:val="00F66B22"/>
    <w:rsid w:val="00F71BB4"/>
    <w:rsid w:val="00F73133"/>
    <w:rsid w:val="00F7372D"/>
    <w:rsid w:val="00F75D45"/>
    <w:rsid w:val="00F823E1"/>
    <w:rsid w:val="00F83560"/>
    <w:rsid w:val="00F8414B"/>
    <w:rsid w:val="00F90F73"/>
    <w:rsid w:val="00F94A62"/>
    <w:rsid w:val="00F97928"/>
    <w:rsid w:val="00FA0CA8"/>
    <w:rsid w:val="00FA2191"/>
    <w:rsid w:val="00FA2222"/>
    <w:rsid w:val="00FA32C0"/>
    <w:rsid w:val="00FA4FC6"/>
    <w:rsid w:val="00FA5989"/>
    <w:rsid w:val="00FA78F0"/>
    <w:rsid w:val="00FB1CBF"/>
    <w:rsid w:val="00FB291A"/>
    <w:rsid w:val="00FB38A2"/>
    <w:rsid w:val="00FB45FF"/>
    <w:rsid w:val="00FB5B5E"/>
    <w:rsid w:val="00FC23B6"/>
    <w:rsid w:val="00FC25EF"/>
    <w:rsid w:val="00FC3D88"/>
    <w:rsid w:val="00FC6064"/>
    <w:rsid w:val="00FD3E25"/>
    <w:rsid w:val="00FD46DB"/>
    <w:rsid w:val="00FD4ECE"/>
    <w:rsid w:val="00FD50FB"/>
    <w:rsid w:val="00FD5A9E"/>
    <w:rsid w:val="00FE2173"/>
    <w:rsid w:val="00FE371A"/>
    <w:rsid w:val="00FE5BBC"/>
    <w:rsid w:val="00FE5F4A"/>
    <w:rsid w:val="00FE6F9F"/>
    <w:rsid w:val="00FE7B3D"/>
    <w:rsid w:val="00FF0D6A"/>
    <w:rsid w:val="00FF0F2A"/>
    <w:rsid w:val="0139FD9A"/>
    <w:rsid w:val="08161863"/>
    <w:rsid w:val="0B58B8DE"/>
    <w:rsid w:val="1C25084C"/>
    <w:rsid w:val="239F850A"/>
    <w:rsid w:val="3D66AE5B"/>
    <w:rsid w:val="4CA4F7BB"/>
    <w:rsid w:val="5462D40B"/>
    <w:rsid w:val="5474DCEC"/>
    <w:rsid w:val="5CE9606E"/>
    <w:rsid w:val="677A3DA2"/>
    <w:rsid w:val="6D3C6E53"/>
    <w:rsid w:val="76E474F1"/>
    <w:rsid w:val="7C751E83"/>
    <w:rsid w:val="7ECC6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F8AEE"/>
  <w15:chartTrackingRefBased/>
  <w15:docId w15:val="{1B95A104-093B-4D44-93DE-A25ABC94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9C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122"/>
    <w:pPr>
      <w:ind w:left="720"/>
      <w:contextualSpacing/>
    </w:pPr>
  </w:style>
  <w:style w:type="paragraph" w:styleId="Header">
    <w:name w:val="header"/>
    <w:basedOn w:val="Normal"/>
    <w:link w:val="HeaderChar"/>
    <w:uiPriority w:val="99"/>
    <w:unhideWhenUsed/>
    <w:rsid w:val="00F01439"/>
    <w:pPr>
      <w:tabs>
        <w:tab w:val="center" w:pos="4680"/>
        <w:tab w:val="right" w:pos="9360"/>
      </w:tabs>
    </w:pPr>
  </w:style>
  <w:style w:type="character" w:customStyle="1" w:styleId="HeaderChar">
    <w:name w:val="Header Char"/>
    <w:basedOn w:val="DefaultParagraphFont"/>
    <w:link w:val="Header"/>
    <w:uiPriority w:val="99"/>
    <w:rsid w:val="00F01439"/>
  </w:style>
  <w:style w:type="paragraph" w:styleId="Footer">
    <w:name w:val="footer"/>
    <w:basedOn w:val="Normal"/>
    <w:link w:val="FooterChar"/>
    <w:uiPriority w:val="99"/>
    <w:unhideWhenUsed/>
    <w:rsid w:val="00F01439"/>
    <w:pPr>
      <w:tabs>
        <w:tab w:val="center" w:pos="4680"/>
        <w:tab w:val="right" w:pos="9360"/>
      </w:tabs>
    </w:pPr>
  </w:style>
  <w:style w:type="character" w:customStyle="1" w:styleId="FooterChar">
    <w:name w:val="Footer Char"/>
    <w:basedOn w:val="DefaultParagraphFont"/>
    <w:link w:val="Footer"/>
    <w:uiPriority w:val="99"/>
    <w:rsid w:val="00F01439"/>
  </w:style>
  <w:style w:type="character" w:styleId="CommentReference">
    <w:name w:val="annotation reference"/>
    <w:basedOn w:val="DefaultParagraphFont"/>
    <w:uiPriority w:val="99"/>
    <w:semiHidden/>
    <w:unhideWhenUsed/>
    <w:rsid w:val="006A0153"/>
    <w:rPr>
      <w:sz w:val="16"/>
      <w:szCs w:val="16"/>
    </w:rPr>
  </w:style>
  <w:style w:type="paragraph" w:styleId="CommentText">
    <w:name w:val="annotation text"/>
    <w:basedOn w:val="Normal"/>
    <w:link w:val="CommentTextChar"/>
    <w:uiPriority w:val="99"/>
    <w:unhideWhenUsed/>
    <w:rsid w:val="006A0153"/>
    <w:rPr>
      <w:sz w:val="20"/>
      <w:szCs w:val="20"/>
    </w:rPr>
  </w:style>
  <w:style w:type="character" w:customStyle="1" w:styleId="CommentTextChar">
    <w:name w:val="Comment Text Char"/>
    <w:basedOn w:val="DefaultParagraphFont"/>
    <w:link w:val="CommentText"/>
    <w:uiPriority w:val="99"/>
    <w:rsid w:val="006A0153"/>
    <w:rPr>
      <w:sz w:val="20"/>
      <w:szCs w:val="20"/>
    </w:rPr>
  </w:style>
  <w:style w:type="paragraph" w:styleId="CommentSubject">
    <w:name w:val="annotation subject"/>
    <w:basedOn w:val="CommentText"/>
    <w:next w:val="CommentText"/>
    <w:link w:val="CommentSubjectChar"/>
    <w:uiPriority w:val="99"/>
    <w:semiHidden/>
    <w:unhideWhenUsed/>
    <w:rsid w:val="006A0153"/>
    <w:rPr>
      <w:b/>
      <w:bCs/>
    </w:rPr>
  </w:style>
  <w:style w:type="character" w:customStyle="1" w:styleId="CommentSubjectChar">
    <w:name w:val="Comment Subject Char"/>
    <w:basedOn w:val="CommentTextChar"/>
    <w:link w:val="CommentSubject"/>
    <w:uiPriority w:val="99"/>
    <w:semiHidden/>
    <w:rsid w:val="006A0153"/>
    <w:rPr>
      <w:b/>
      <w:bCs/>
      <w:sz w:val="20"/>
      <w:szCs w:val="20"/>
    </w:rPr>
  </w:style>
  <w:style w:type="paragraph" w:styleId="Revision">
    <w:name w:val="Revision"/>
    <w:hidden/>
    <w:uiPriority w:val="99"/>
    <w:semiHidden/>
    <w:rsid w:val="0006169F"/>
  </w:style>
  <w:style w:type="paragraph" w:styleId="BalloonText">
    <w:name w:val="Balloon Text"/>
    <w:basedOn w:val="Normal"/>
    <w:link w:val="BalloonTextChar"/>
    <w:uiPriority w:val="99"/>
    <w:semiHidden/>
    <w:unhideWhenUsed/>
    <w:rsid w:val="009671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194"/>
    <w:rPr>
      <w:rFonts w:ascii="Segoe UI" w:hAnsi="Segoe UI" w:cs="Segoe UI"/>
      <w:sz w:val="18"/>
      <w:szCs w:val="18"/>
    </w:rPr>
  </w:style>
  <w:style w:type="paragraph" w:customStyle="1" w:styleId="paragraph">
    <w:name w:val="paragraph"/>
    <w:basedOn w:val="Normal"/>
    <w:rsid w:val="00851A5B"/>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51A5B"/>
  </w:style>
  <w:style w:type="character" w:customStyle="1" w:styleId="eop">
    <w:name w:val="eop"/>
    <w:basedOn w:val="DefaultParagraphFont"/>
    <w:rsid w:val="00851A5B"/>
  </w:style>
  <w:style w:type="character" w:styleId="Hyperlink">
    <w:name w:val="Hyperlink"/>
    <w:basedOn w:val="DefaultParagraphFont"/>
    <w:uiPriority w:val="99"/>
    <w:unhideWhenUsed/>
    <w:rsid w:val="00E97759"/>
    <w:rPr>
      <w:color w:val="0563C1" w:themeColor="hyperlink"/>
      <w:u w:val="single"/>
    </w:rPr>
  </w:style>
  <w:style w:type="character" w:styleId="UnresolvedMention">
    <w:name w:val="Unresolved Mention"/>
    <w:basedOn w:val="DefaultParagraphFont"/>
    <w:uiPriority w:val="99"/>
    <w:semiHidden/>
    <w:unhideWhenUsed/>
    <w:rsid w:val="00E97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3287">
      <w:bodyDiv w:val="1"/>
      <w:marLeft w:val="0"/>
      <w:marRight w:val="0"/>
      <w:marTop w:val="0"/>
      <w:marBottom w:val="0"/>
      <w:divBdr>
        <w:top w:val="none" w:sz="0" w:space="0" w:color="auto"/>
        <w:left w:val="none" w:sz="0" w:space="0" w:color="auto"/>
        <w:bottom w:val="none" w:sz="0" w:space="0" w:color="auto"/>
        <w:right w:val="none" w:sz="0" w:space="0" w:color="auto"/>
      </w:divBdr>
      <w:divsChild>
        <w:div w:id="926112131">
          <w:marLeft w:val="0"/>
          <w:marRight w:val="0"/>
          <w:marTop w:val="0"/>
          <w:marBottom w:val="0"/>
          <w:divBdr>
            <w:top w:val="none" w:sz="0" w:space="0" w:color="auto"/>
            <w:left w:val="none" w:sz="0" w:space="0" w:color="auto"/>
            <w:bottom w:val="none" w:sz="0" w:space="0" w:color="auto"/>
            <w:right w:val="none" w:sz="0" w:space="0" w:color="auto"/>
          </w:divBdr>
        </w:div>
        <w:div w:id="756172517">
          <w:marLeft w:val="0"/>
          <w:marRight w:val="0"/>
          <w:marTop w:val="0"/>
          <w:marBottom w:val="0"/>
          <w:divBdr>
            <w:top w:val="none" w:sz="0" w:space="0" w:color="auto"/>
            <w:left w:val="none" w:sz="0" w:space="0" w:color="auto"/>
            <w:bottom w:val="none" w:sz="0" w:space="0" w:color="auto"/>
            <w:right w:val="none" w:sz="0" w:space="0" w:color="auto"/>
          </w:divBdr>
          <w:divsChild>
            <w:div w:id="562183712">
              <w:marLeft w:val="0"/>
              <w:marRight w:val="0"/>
              <w:marTop w:val="0"/>
              <w:marBottom w:val="0"/>
              <w:divBdr>
                <w:top w:val="none" w:sz="0" w:space="0" w:color="auto"/>
                <w:left w:val="none" w:sz="0" w:space="0" w:color="auto"/>
                <w:bottom w:val="none" w:sz="0" w:space="0" w:color="auto"/>
                <w:right w:val="none" w:sz="0" w:space="0" w:color="auto"/>
              </w:divBdr>
            </w:div>
            <w:div w:id="1149244419">
              <w:marLeft w:val="0"/>
              <w:marRight w:val="0"/>
              <w:marTop w:val="0"/>
              <w:marBottom w:val="0"/>
              <w:divBdr>
                <w:top w:val="none" w:sz="0" w:space="0" w:color="auto"/>
                <w:left w:val="none" w:sz="0" w:space="0" w:color="auto"/>
                <w:bottom w:val="none" w:sz="0" w:space="0" w:color="auto"/>
                <w:right w:val="none" w:sz="0" w:space="0" w:color="auto"/>
              </w:divBdr>
            </w:div>
            <w:div w:id="1425804853">
              <w:marLeft w:val="0"/>
              <w:marRight w:val="0"/>
              <w:marTop w:val="0"/>
              <w:marBottom w:val="0"/>
              <w:divBdr>
                <w:top w:val="none" w:sz="0" w:space="0" w:color="auto"/>
                <w:left w:val="none" w:sz="0" w:space="0" w:color="auto"/>
                <w:bottom w:val="none" w:sz="0" w:space="0" w:color="auto"/>
                <w:right w:val="none" w:sz="0" w:space="0" w:color="auto"/>
              </w:divBdr>
            </w:div>
            <w:div w:id="174152572">
              <w:marLeft w:val="0"/>
              <w:marRight w:val="0"/>
              <w:marTop w:val="0"/>
              <w:marBottom w:val="0"/>
              <w:divBdr>
                <w:top w:val="none" w:sz="0" w:space="0" w:color="auto"/>
                <w:left w:val="none" w:sz="0" w:space="0" w:color="auto"/>
                <w:bottom w:val="none" w:sz="0" w:space="0" w:color="auto"/>
                <w:right w:val="none" w:sz="0" w:space="0" w:color="auto"/>
              </w:divBdr>
            </w:div>
            <w:div w:id="1303465317">
              <w:marLeft w:val="0"/>
              <w:marRight w:val="0"/>
              <w:marTop w:val="0"/>
              <w:marBottom w:val="0"/>
              <w:divBdr>
                <w:top w:val="none" w:sz="0" w:space="0" w:color="auto"/>
                <w:left w:val="none" w:sz="0" w:space="0" w:color="auto"/>
                <w:bottom w:val="none" w:sz="0" w:space="0" w:color="auto"/>
                <w:right w:val="none" w:sz="0" w:space="0" w:color="auto"/>
              </w:divBdr>
            </w:div>
          </w:divsChild>
        </w:div>
        <w:div w:id="1784642542">
          <w:marLeft w:val="0"/>
          <w:marRight w:val="0"/>
          <w:marTop w:val="0"/>
          <w:marBottom w:val="0"/>
          <w:divBdr>
            <w:top w:val="none" w:sz="0" w:space="0" w:color="auto"/>
            <w:left w:val="none" w:sz="0" w:space="0" w:color="auto"/>
            <w:bottom w:val="none" w:sz="0" w:space="0" w:color="auto"/>
            <w:right w:val="none" w:sz="0" w:space="0" w:color="auto"/>
          </w:divBdr>
          <w:divsChild>
            <w:div w:id="889389768">
              <w:marLeft w:val="0"/>
              <w:marRight w:val="0"/>
              <w:marTop w:val="0"/>
              <w:marBottom w:val="0"/>
              <w:divBdr>
                <w:top w:val="none" w:sz="0" w:space="0" w:color="auto"/>
                <w:left w:val="none" w:sz="0" w:space="0" w:color="auto"/>
                <w:bottom w:val="none" w:sz="0" w:space="0" w:color="auto"/>
                <w:right w:val="none" w:sz="0" w:space="0" w:color="auto"/>
              </w:divBdr>
            </w:div>
            <w:div w:id="1256205913">
              <w:marLeft w:val="0"/>
              <w:marRight w:val="0"/>
              <w:marTop w:val="0"/>
              <w:marBottom w:val="0"/>
              <w:divBdr>
                <w:top w:val="none" w:sz="0" w:space="0" w:color="auto"/>
                <w:left w:val="none" w:sz="0" w:space="0" w:color="auto"/>
                <w:bottom w:val="none" w:sz="0" w:space="0" w:color="auto"/>
                <w:right w:val="none" w:sz="0" w:space="0" w:color="auto"/>
              </w:divBdr>
            </w:div>
            <w:div w:id="59528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9585">
      <w:bodyDiv w:val="1"/>
      <w:marLeft w:val="0"/>
      <w:marRight w:val="0"/>
      <w:marTop w:val="0"/>
      <w:marBottom w:val="0"/>
      <w:divBdr>
        <w:top w:val="none" w:sz="0" w:space="0" w:color="auto"/>
        <w:left w:val="none" w:sz="0" w:space="0" w:color="auto"/>
        <w:bottom w:val="none" w:sz="0" w:space="0" w:color="auto"/>
        <w:right w:val="none" w:sz="0" w:space="0" w:color="auto"/>
      </w:divBdr>
      <w:divsChild>
        <w:div w:id="899484100">
          <w:marLeft w:val="360"/>
          <w:marRight w:val="0"/>
          <w:marTop w:val="0"/>
          <w:marBottom w:val="0"/>
          <w:divBdr>
            <w:top w:val="none" w:sz="0" w:space="0" w:color="auto"/>
            <w:left w:val="none" w:sz="0" w:space="0" w:color="auto"/>
            <w:bottom w:val="none" w:sz="0" w:space="0" w:color="auto"/>
            <w:right w:val="none" w:sz="0" w:space="0" w:color="auto"/>
          </w:divBdr>
        </w:div>
        <w:div w:id="1028874851">
          <w:marLeft w:val="360"/>
          <w:marRight w:val="0"/>
          <w:marTop w:val="0"/>
          <w:marBottom w:val="0"/>
          <w:divBdr>
            <w:top w:val="none" w:sz="0" w:space="0" w:color="auto"/>
            <w:left w:val="none" w:sz="0" w:space="0" w:color="auto"/>
            <w:bottom w:val="none" w:sz="0" w:space="0" w:color="auto"/>
            <w:right w:val="none" w:sz="0" w:space="0" w:color="auto"/>
          </w:divBdr>
        </w:div>
        <w:div w:id="1467814417">
          <w:marLeft w:val="360"/>
          <w:marRight w:val="0"/>
          <w:marTop w:val="0"/>
          <w:marBottom w:val="0"/>
          <w:divBdr>
            <w:top w:val="none" w:sz="0" w:space="0" w:color="auto"/>
            <w:left w:val="none" w:sz="0" w:space="0" w:color="auto"/>
            <w:bottom w:val="none" w:sz="0" w:space="0" w:color="auto"/>
            <w:right w:val="none" w:sz="0" w:space="0" w:color="auto"/>
          </w:divBdr>
        </w:div>
        <w:div w:id="1829713100">
          <w:marLeft w:val="360"/>
          <w:marRight w:val="0"/>
          <w:marTop w:val="0"/>
          <w:marBottom w:val="0"/>
          <w:divBdr>
            <w:top w:val="none" w:sz="0" w:space="0" w:color="auto"/>
            <w:left w:val="none" w:sz="0" w:space="0" w:color="auto"/>
            <w:bottom w:val="none" w:sz="0" w:space="0" w:color="auto"/>
            <w:right w:val="none" w:sz="0" w:space="0" w:color="auto"/>
          </w:divBdr>
        </w:div>
        <w:div w:id="2012901956">
          <w:marLeft w:val="360"/>
          <w:marRight w:val="0"/>
          <w:marTop w:val="0"/>
          <w:marBottom w:val="0"/>
          <w:divBdr>
            <w:top w:val="none" w:sz="0" w:space="0" w:color="auto"/>
            <w:left w:val="none" w:sz="0" w:space="0" w:color="auto"/>
            <w:bottom w:val="none" w:sz="0" w:space="0" w:color="auto"/>
            <w:right w:val="none" w:sz="0" w:space="0" w:color="auto"/>
          </w:divBdr>
        </w:div>
        <w:div w:id="943418943">
          <w:marLeft w:val="360"/>
          <w:marRight w:val="0"/>
          <w:marTop w:val="0"/>
          <w:marBottom w:val="0"/>
          <w:divBdr>
            <w:top w:val="none" w:sz="0" w:space="0" w:color="auto"/>
            <w:left w:val="none" w:sz="0" w:space="0" w:color="auto"/>
            <w:bottom w:val="none" w:sz="0" w:space="0" w:color="auto"/>
            <w:right w:val="none" w:sz="0" w:space="0" w:color="auto"/>
          </w:divBdr>
        </w:div>
      </w:divsChild>
    </w:div>
    <w:div w:id="475345470">
      <w:bodyDiv w:val="1"/>
      <w:marLeft w:val="0"/>
      <w:marRight w:val="0"/>
      <w:marTop w:val="0"/>
      <w:marBottom w:val="0"/>
      <w:divBdr>
        <w:top w:val="none" w:sz="0" w:space="0" w:color="auto"/>
        <w:left w:val="none" w:sz="0" w:space="0" w:color="auto"/>
        <w:bottom w:val="none" w:sz="0" w:space="0" w:color="auto"/>
        <w:right w:val="none" w:sz="0" w:space="0" w:color="auto"/>
      </w:divBdr>
      <w:divsChild>
        <w:div w:id="1915702873">
          <w:marLeft w:val="0"/>
          <w:marRight w:val="0"/>
          <w:marTop w:val="0"/>
          <w:marBottom w:val="0"/>
          <w:divBdr>
            <w:top w:val="none" w:sz="0" w:space="0" w:color="auto"/>
            <w:left w:val="none" w:sz="0" w:space="0" w:color="auto"/>
            <w:bottom w:val="none" w:sz="0" w:space="0" w:color="auto"/>
            <w:right w:val="none" w:sz="0" w:space="0" w:color="auto"/>
          </w:divBdr>
        </w:div>
        <w:div w:id="718087235">
          <w:marLeft w:val="0"/>
          <w:marRight w:val="0"/>
          <w:marTop w:val="0"/>
          <w:marBottom w:val="0"/>
          <w:divBdr>
            <w:top w:val="none" w:sz="0" w:space="0" w:color="auto"/>
            <w:left w:val="none" w:sz="0" w:space="0" w:color="auto"/>
            <w:bottom w:val="none" w:sz="0" w:space="0" w:color="auto"/>
            <w:right w:val="none" w:sz="0" w:space="0" w:color="auto"/>
          </w:divBdr>
        </w:div>
        <w:div w:id="125776919">
          <w:marLeft w:val="0"/>
          <w:marRight w:val="0"/>
          <w:marTop w:val="0"/>
          <w:marBottom w:val="0"/>
          <w:divBdr>
            <w:top w:val="none" w:sz="0" w:space="0" w:color="auto"/>
            <w:left w:val="none" w:sz="0" w:space="0" w:color="auto"/>
            <w:bottom w:val="none" w:sz="0" w:space="0" w:color="auto"/>
            <w:right w:val="none" w:sz="0" w:space="0" w:color="auto"/>
          </w:divBdr>
        </w:div>
        <w:div w:id="2104837699">
          <w:marLeft w:val="0"/>
          <w:marRight w:val="0"/>
          <w:marTop w:val="0"/>
          <w:marBottom w:val="0"/>
          <w:divBdr>
            <w:top w:val="none" w:sz="0" w:space="0" w:color="auto"/>
            <w:left w:val="none" w:sz="0" w:space="0" w:color="auto"/>
            <w:bottom w:val="none" w:sz="0" w:space="0" w:color="auto"/>
            <w:right w:val="none" w:sz="0" w:space="0" w:color="auto"/>
          </w:divBdr>
        </w:div>
      </w:divsChild>
    </w:div>
    <w:div w:id="481966121">
      <w:bodyDiv w:val="1"/>
      <w:marLeft w:val="0"/>
      <w:marRight w:val="0"/>
      <w:marTop w:val="0"/>
      <w:marBottom w:val="0"/>
      <w:divBdr>
        <w:top w:val="none" w:sz="0" w:space="0" w:color="auto"/>
        <w:left w:val="none" w:sz="0" w:space="0" w:color="auto"/>
        <w:bottom w:val="none" w:sz="0" w:space="0" w:color="auto"/>
        <w:right w:val="none" w:sz="0" w:space="0" w:color="auto"/>
      </w:divBdr>
      <w:divsChild>
        <w:div w:id="645015013">
          <w:marLeft w:val="360"/>
          <w:marRight w:val="0"/>
          <w:marTop w:val="0"/>
          <w:marBottom w:val="0"/>
          <w:divBdr>
            <w:top w:val="none" w:sz="0" w:space="0" w:color="auto"/>
            <w:left w:val="none" w:sz="0" w:space="0" w:color="auto"/>
            <w:bottom w:val="none" w:sz="0" w:space="0" w:color="auto"/>
            <w:right w:val="none" w:sz="0" w:space="0" w:color="auto"/>
          </w:divBdr>
        </w:div>
        <w:div w:id="873467323">
          <w:marLeft w:val="360"/>
          <w:marRight w:val="0"/>
          <w:marTop w:val="0"/>
          <w:marBottom w:val="0"/>
          <w:divBdr>
            <w:top w:val="none" w:sz="0" w:space="0" w:color="auto"/>
            <w:left w:val="none" w:sz="0" w:space="0" w:color="auto"/>
            <w:bottom w:val="none" w:sz="0" w:space="0" w:color="auto"/>
            <w:right w:val="none" w:sz="0" w:space="0" w:color="auto"/>
          </w:divBdr>
        </w:div>
        <w:div w:id="1096554009">
          <w:marLeft w:val="360"/>
          <w:marRight w:val="0"/>
          <w:marTop w:val="0"/>
          <w:marBottom w:val="0"/>
          <w:divBdr>
            <w:top w:val="none" w:sz="0" w:space="0" w:color="auto"/>
            <w:left w:val="none" w:sz="0" w:space="0" w:color="auto"/>
            <w:bottom w:val="none" w:sz="0" w:space="0" w:color="auto"/>
            <w:right w:val="none" w:sz="0" w:space="0" w:color="auto"/>
          </w:divBdr>
        </w:div>
        <w:div w:id="1219198728">
          <w:marLeft w:val="360"/>
          <w:marRight w:val="0"/>
          <w:marTop w:val="0"/>
          <w:marBottom w:val="0"/>
          <w:divBdr>
            <w:top w:val="none" w:sz="0" w:space="0" w:color="auto"/>
            <w:left w:val="none" w:sz="0" w:space="0" w:color="auto"/>
            <w:bottom w:val="none" w:sz="0" w:space="0" w:color="auto"/>
            <w:right w:val="none" w:sz="0" w:space="0" w:color="auto"/>
          </w:divBdr>
        </w:div>
        <w:div w:id="1423143096">
          <w:marLeft w:val="360"/>
          <w:marRight w:val="0"/>
          <w:marTop w:val="0"/>
          <w:marBottom w:val="0"/>
          <w:divBdr>
            <w:top w:val="none" w:sz="0" w:space="0" w:color="auto"/>
            <w:left w:val="none" w:sz="0" w:space="0" w:color="auto"/>
            <w:bottom w:val="none" w:sz="0" w:space="0" w:color="auto"/>
            <w:right w:val="none" w:sz="0" w:space="0" w:color="auto"/>
          </w:divBdr>
        </w:div>
        <w:div w:id="1945067357">
          <w:marLeft w:val="360"/>
          <w:marRight w:val="0"/>
          <w:marTop w:val="0"/>
          <w:marBottom w:val="0"/>
          <w:divBdr>
            <w:top w:val="none" w:sz="0" w:space="0" w:color="auto"/>
            <w:left w:val="none" w:sz="0" w:space="0" w:color="auto"/>
            <w:bottom w:val="none" w:sz="0" w:space="0" w:color="auto"/>
            <w:right w:val="none" w:sz="0" w:space="0" w:color="auto"/>
          </w:divBdr>
        </w:div>
      </w:divsChild>
    </w:div>
    <w:div w:id="490023576">
      <w:bodyDiv w:val="1"/>
      <w:marLeft w:val="0"/>
      <w:marRight w:val="0"/>
      <w:marTop w:val="0"/>
      <w:marBottom w:val="0"/>
      <w:divBdr>
        <w:top w:val="none" w:sz="0" w:space="0" w:color="auto"/>
        <w:left w:val="none" w:sz="0" w:space="0" w:color="auto"/>
        <w:bottom w:val="none" w:sz="0" w:space="0" w:color="auto"/>
        <w:right w:val="none" w:sz="0" w:space="0" w:color="auto"/>
      </w:divBdr>
      <w:divsChild>
        <w:div w:id="1337876576">
          <w:marLeft w:val="547"/>
          <w:marRight w:val="0"/>
          <w:marTop w:val="200"/>
          <w:marBottom w:val="0"/>
          <w:divBdr>
            <w:top w:val="none" w:sz="0" w:space="0" w:color="auto"/>
            <w:left w:val="none" w:sz="0" w:space="0" w:color="auto"/>
            <w:bottom w:val="none" w:sz="0" w:space="0" w:color="auto"/>
            <w:right w:val="none" w:sz="0" w:space="0" w:color="auto"/>
          </w:divBdr>
        </w:div>
        <w:div w:id="1521972533">
          <w:marLeft w:val="547"/>
          <w:marRight w:val="0"/>
          <w:marTop w:val="200"/>
          <w:marBottom w:val="0"/>
          <w:divBdr>
            <w:top w:val="none" w:sz="0" w:space="0" w:color="auto"/>
            <w:left w:val="none" w:sz="0" w:space="0" w:color="auto"/>
            <w:bottom w:val="none" w:sz="0" w:space="0" w:color="auto"/>
            <w:right w:val="none" w:sz="0" w:space="0" w:color="auto"/>
          </w:divBdr>
        </w:div>
        <w:div w:id="1842544998">
          <w:marLeft w:val="547"/>
          <w:marRight w:val="0"/>
          <w:marTop w:val="200"/>
          <w:marBottom w:val="0"/>
          <w:divBdr>
            <w:top w:val="none" w:sz="0" w:space="0" w:color="auto"/>
            <w:left w:val="none" w:sz="0" w:space="0" w:color="auto"/>
            <w:bottom w:val="none" w:sz="0" w:space="0" w:color="auto"/>
            <w:right w:val="none" w:sz="0" w:space="0" w:color="auto"/>
          </w:divBdr>
        </w:div>
      </w:divsChild>
    </w:div>
    <w:div w:id="514612670">
      <w:bodyDiv w:val="1"/>
      <w:marLeft w:val="0"/>
      <w:marRight w:val="0"/>
      <w:marTop w:val="0"/>
      <w:marBottom w:val="0"/>
      <w:divBdr>
        <w:top w:val="none" w:sz="0" w:space="0" w:color="auto"/>
        <w:left w:val="none" w:sz="0" w:space="0" w:color="auto"/>
        <w:bottom w:val="none" w:sz="0" w:space="0" w:color="auto"/>
        <w:right w:val="none" w:sz="0" w:space="0" w:color="auto"/>
      </w:divBdr>
      <w:divsChild>
        <w:div w:id="170992996">
          <w:marLeft w:val="360"/>
          <w:marRight w:val="0"/>
          <w:marTop w:val="0"/>
          <w:marBottom w:val="0"/>
          <w:divBdr>
            <w:top w:val="none" w:sz="0" w:space="0" w:color="auto"/>
            <w:left w:val="none" w:sz="0" w:space="0" w:color="auto"/>
            <w:bottom w:val="none" w:sz="0" w:space="0" w:color="auto"/>
            <w:right w:val="none" w:sz="0" w:space="0" w:color="auto"/>
          </w:divBdr>
        </w:div>
        <w:div w:id="294725900">
          <w:marLeft w:val="360"/>
          <w:marRight w:val="0"/>
          <w:marTop w:val="0"/>
          <w:marBottom w:val="0"/>
          <w:divBdr>
            <w:top w:val="none" w:sz="0" w:space="0" w:color="auto"/>
            <w:left w:val="none" w:sz="0" w:space="0" w:color="auto"/>
            <w:bottom w:val="none" w:sz="0" w:space="0" w:color="auto"/>
            <w:right w:val="none" w:sz="0" w:space="0" w:color="auto"/>
          </w:divBdr>
        </w:div>
        <w:div w:id="630522706">
          <w:marLeft w:val="360"/>
          <w:marRight w:val="0"/>
          <w:marTop w:val="0"/>
          <w:marBottom w:val="0"/>
          <w:divBdr>
            <w:top w:val="none" w:sz="0" w:space="0" w:color="auto"/>
            <w:left w:val="none" w:sz="0" w:space="0" w:color="auto"/>
            <w:bottom w:val="none" w:sz="0" w:space="0" w:color="auto"/>
            <w:right w:val="none" w:sz="0" w:space="0" w:color="auto"/>
          </w:divBdr>
        </w:div>
        <w:div w:id="370501781">
          <w:marLeft w:val="360"/>
          <w:marRight w:val="0"/>
          <w:marTop w:val="0"/>
          <w:marBottom w:val="0"/>
          <w:divBdr>
            <w:top w:val="none" w:sz="0" w:space="0" w:color="auto"/>
            <w:left w:val="none" w:sz="0" w:space="0" w:color="auto"/>
            <w:bottom w:val="none" w:sz="0" w:space="0" w:color="auto"/>
            <w:right w:val="none" w:sz="0" w:space="0" w:color="auto"/>
          </w:divBdr>
        </w:div>
        <w:div w:id="552346894">
          <w:marLeft w:val="360"/>
          <w:marRight w:val="0"/>
          <w:marTop w:val="0"/>
          <w:marBottom w:val="0"/>
          <w:divBdr>
            <w:top w:val="none" w:sz="0" w:space="0" w:color="auto"/>
            <w:left w:val="none" w:sz="0" w:space="0" w:color="auto"/>
            <w:bottom w:val="none" w:sz="0" w:space="0" w:color="auto"/>
            <w:right w:val="none" w:sz="0" w:space="0" w:color="auto"/>
          </w:divBdr>
        </w:div>
        <w:div w:id="974262397">
          <w:marLeft w:val="360"/>
          <w:marRight w:val="0"/>
          <w:marTop w:val="0"/>
          <w:marBottom w:val="0"/>
          <w:divBdr>
            <w:top w:val="none" w:sz="0" w:space="0" w:color="auto"/>
            <w:left w:val="none" w:sz="0" w:space="0" w:color="auto"/>
            <w:bottom w:val="none" w:sz="0" w:space="0" w:color="auto"/>
            <w:right w:val="none" w:sz="0" w:space="0" w:color="auto"/>
          </w:divBdr>
        </w:div>
      </w:divsChild>
    </w:div>
    <w:div w:id="724336589">
      <w:bodyDiv w:val="1"/>
      <w:marLeft w:val="0"/>
      <w:marRight w:val="0"/>
      <w:marTop w:val="0"/>
      <w:marBottom w:val="0"/>
      <w:divBdr>
        <w:top w:val="none" w:sz="0" w:space="0" w:color="auto"/>
        <w:left w:val="none" w:sz="0" w:space="0" w:color="auto"/>
        <w:bottom w:val="none" w:sz="0" w:space="0" w:color="auto"/>
        <w:right w:val="none" w:sz="0" w:space="0" w:color="auto"/>
      </w:divBdr>
      <w:divsChild>
        <w:div w:id="1138494723">
          <w:marLeft w:val="1267"/>
          <w:marRight w:val="0"/>
          <w:marTop w:val="0"/>
          <w:marBottom w:val="0"/>
          <w:divBdr>
            <w:top w:val="none" w:sz="0" w:space="0" w:color="auto"/>
            <w:left w:val="none" w:sz="0" w:space="0" w:color="auto"/>
            <w:bottom w:val="none" w:sz="0" w:space="0" w:color="auto"/>
            <w:right w:val="none" w:sz="0" w:space="0" w:color="auto"/>
          </w:divBdr>
        </w:div>
      </w:divsChild>
    </w:div>
    <w:div w:id="1036470601">
      <w:bodyDiv w:val="1"/>
      <w:marLeft w:val="0"/>
      <w:marRight w:val="0"/>
      <w:marTop w:val="0"/>
      <w:marBottom w:val="0"/>
      <w:divBdr>
        <w:top w:val="none" w:sz="0" w:space="0" w:color="auto"/>
        <w:left w:val="none" w:sz="0" w:space="0" w:color="auto"/>
        <w:bottom w:val="none" w:sz="0" w:space="0" w:color="auto"/>
        <w:right w:val="none" w:sz="0" w:space="0" w:color="auto"/>
      </w:divBdr>
      <w:divsChild>
        <w:div w:id="687954037">
          <w:marLeft w:val="0"/>
          <w:marRight w:val="0"/>
          <w:marTop w:val="0"/>
          <w:marBottom w:val="0"/>
          <w:divBdr>
            <w:top w:val="none" w:sz="0" w:space="0" w:color="auto"/>
            <w:left w:val="none" w:sz="0" w:space="0" w:color="auto"/>
            <w:bottom w:val="none" w:sz="0" w:space="0" w:color="auto"/>
            <w:right w:val="none" w:sz="0" w:space="0" w:color="auto"/>
          </w:divBdr>
        </w:div>
        <w:div w:id="747076735">
          <w:marLeft w:val="0"/>
          <w:marRight w:val="0"/>
          <w:marTop w:val="0"/>
          <w:marBottom w:val="0"/>
          <w:divBdr>
            <w:top w:val="none" w:sz="0" w:space="0" w:color="auto"/>
            <w:left w:val="none" w:sz="0" w:space="0" w:color="auto"/>
            <w:bottom w:val="none" w:sz="0" w:space="0" w:color="auto"/>
            <w:right w:val="none" w:sz="0" w:space="0" w:color="auto"/>
          </w:divBdr>
        </w:div>
        <w:div w:id="1886214865">
          <w:marLeft w:val="0"/>
          <w:marRight w:val="0"/>
          <w:marTop w:val="0"/>
          <w:marBottom w:val="0"/>
          <w:divBdr>
            <w:top w:val="none" w:sz="0" w:space="0" w:color="auto"/>
            <w:left w:val="none" w:sz="0" w:space="0" w:color="auto"/>
            <w:bottom w:val="none" w:sz="0" w:space="0" w:color="auto"/>
            <w:right w:val="none" w:sz="0" w:space="0" w:color="auto"/>
          </w:divBdr>
        </w:div>
        <w:div w:id="104467779">
          <w:marLeft w:val="0"/>
          <w:marRight w:val="0"/>
          <w:marTop w:val="0"/>
          <w:marBottom w:val="0"/>
          <w:divBdr>
            <w:top w:val="none" w:sz="0" w:space="0" w:color="auto"/>
            <w:left w:val="none" w:sz="0" w:space="0" w:color="auto"/>
            <w:bottom w:val="none" w:sz="0" w:space="0" w:color="auto"/>
            <w:right w:val="none" w:sz="0" w:space="0" w:color="auto"/>
          </w:divBdr>
        </w:div>
      </w:divsChild>
    </w:div>
    <w:div w:id="1186560073">
      <w:bodyDiv w:val="1"/>
      <w:marLeft w:val="0"/>
      <w:marRight w:val="0"/>
      <w:marTop w:val="0"/>
      <w:marBottom w:val="0"/>
      <w:divBdr>
        <w:top w:val="none" w:sz="0" w:space="0" w:color="auto"/>
        <w:left w:val="none" w:sz="0" w:space="0" w:color="auto"/>
        <w:bottom w:val="none" w:sz="0" w:space="0" w:color="auto"/>
        <w:right w:val="none" w:sz="0" w:space="0" w:color="auto"/>
      </w:divBdr>
      <w:divsChild>
        <w:div w:id="248277973">
          <w:marLeft w:val="360"/>
          <w:marRight w:val="0"/>
          <w:marTop w:val="0"/>
          <w:marBottom w:val="0"/>
          <w:divBdr>
            <w:top w:val="none" w:sz="0" w:space="0" w:color="auto"/>
            <w:left w:val="none" w:sz="0" w:space="0" w:color="auto"/>
            <w:bottom w:val="none" w:sz="0" w:space="0" w:color="auto"/>
            <w:right w:val="none" w:sz="0" w:space="0" w:color="auto"/>
          </w:divBdr>
        </w:div>
        <w:div w:id="1866013966">
          <w:marLeft w:val="720"/>
          <w:marRight w:val="0"/>
          <w:marTop w:val="0"/>
          <w:marBottom w:val="0"/>
          <w:divBdr>
            <w:top w:val="none" w:sz="0" w:space="0" w:color="auto"/>
            <w:left w:val="none" w:sz="0" w:space="0" w:color="auto"/>
            <w:bottom w:val="none" w:sz="0" w:space="0" w:color="auto"/>
            <w:right w:val="none" w:sz="0" w:space="0" w:color="auto"/>
          </w:divBdr>
        </w:div>
        <w:div w:id="151484793">
          <w:marLeft w:val="1080"/>
          <w:marRight w:val="0"/>
          <w:marTop w:val="0"/>
          <w:marBottom w:val="0"/>
          <w:divBdr>
            <w:top w:val="none" w:sz="0" w:space="0" w:color="auto"/>
            <w:left w:val="none" w:sz="0" w:space="0" w:color="auto"/>
            <w:bottom w:val="none" w:sz="0" w:space="0" w:color="auto"/>
            <w:right w:val="none" w:sz="0" w:space="0" w:color="auto"/>
          </w:divBdr>
        </w:div>
        <w:div w:id="1751923230">
          <w:marLeft w:val="720"/>
          <w:marRight w:val="0"/>
          <w:marTop w:val="0"/>
          <w:marBottom w:val="0"/>
          <w:divBdr>
            <w:top w:val="none" w:sz="0" w:space="0" w:color="auto"/>
            <w:left w:val="none" w:sz="0" w:space="0" w:color="auto"/>
            <w:bottom w:val="none" w:sz="0" w:space="0" w:color="auto"/>
            <w:right w:val="none" w:sz="0" w:space="0" w:color="auto"/>
          </w:divBdr>
        </w:div>
        <w:div w:id="1349408551">
          <w:marLeft w:val="720"/>
          <w:marRight w:val="0"/>
          <w:marTop w:val="0"/>
          <w:marBottom w:val="0"/>
          <w:divBdr>
            <w:top w:val="none" w:sz="0" w:space="0" w:color="auto"/>
            <w:left w:val="none" w:sz="0" w:space="0" w:color="auto"/>
            <w:bottom w:val="none" w:sz="0" w:space="0" w:color="auto"/>
            <w:right w:val="none" w:sz="0" w:space="0" w:color="auto"/>
          </w:divBdr>
        </w:div>
        <w:div w:id="292172315">
          <w:marLeft w:val="720"/>
          <w:marRight w:val="0"/>
          <w:marTop w:val="0"/>
          <w:marBottom w:val="0"/>
          <w:divBdr>
            <w:top w:val="none" w:sz="0" w:space="0" w:color="auto"/>
            <w:left w:val="none" w:sz="0" w:space="0" w:color="auto"/>
            <w:bottom w:val="none" w:sz="0" w:space="0" w:color="auto"/>
            <w:right w:val="none" w:sz="0" w:space="0" w:color="auto"/>
          </w:divBdr>
        </w:div>
        <w:div w:id="100885325">
          <w:marLeft w:val="1080"/>
          <w:marRight w:val="0"/>
          <w:marTop w:val="0"/>
          <w:marBottom w:val="0"/>
          <w:divBdr>
            <w:top w:val="none" w:sz="0" w:space="0" w:color="auto"/>
            <w:left w:val="none" w:sz="0" w:space="0" w:color="auto"/>
            <w:bottom w:val="none" w:sz="0" w:space="0" w:color="auto"/>
            <w:right w:val="none" w:sz="0" w:space="0" w:color="auto"/>
          </w:divBdr>
        </w:div>
        <w:div w:id="1491289728">
          <w:marLeft w:val="720"/>
          <w:marRight w:val="0"/>
          <w:marTop w:val="0"/>
          <w:marBottom w:val="0"/>
          <w:divBdr>
            <w:top w:val="none" w:sz="0" w:space="0" w:color="auto"/>
            <w:left w:val="none" w:sz="0" w:space="0" w:color="auto"/>
            <w:bottom w:val="none" w:sz="0" w:space="0" w:color="auto"/>
            <w:right w:val="none" w:sz="0" w:space="0" w:color="auto"/>
          </w:divBdr>
        </w:div>
      </w:divsChild>
    </w:div>
    <w:div w:id="1196849238">
      <w:bodyDiv w:val="1"/>
      <w:marLeft w:val="0"/>
      <w:marRight w:val="0"/>
      <w:marTop w:val="0"/>
      <w:marBottom w:val="0"/>
      <w:divBdr>
        <w:top w:val="none" w:sz="0" w:space="0" w:color="auto"/>
        <w:left w:val="none" w:sz="0" w:space="0" w:color="auto"/>
        <w:bottom w:val="none" w:sz="0" w:space="0" w:color="auto"/>
        <w:right w:val="none" w:sz="0" w:space="0" w:color="auto"/>
      </w:divBdr>
      <w:divsChild>
        <w:div w:id="2078477391">
          <w:marLeft w:val="720"/>
          <w:marRight w:val="0"/>
          <w:marTop w:val="200"/>
          <w:marBottom w:val="0"/>
          <w:divBdr>
            <w:top w:val="none" w:sz="0" w:space="0" w:color="auto"/>
            <w:left w:val="none" w:sz="0" w:space="0" w:color="auto"/>
            <w:bottom w:val="none" w:sz="0" w:space="0" w:color="auto"/>
            <w:right w:val="none" w:sz="0" w:space="0" w:color="auto"/>
          </w:divBdr>
        </w:div>
        <w:div w:id="1224372446">
          <w:marLeft w:val="720"/>
          <w:marRight w:val="0"/>
          <w:marTop w:val="200"/>
          <w:marBottom w:val="0"/>
          <w:divBdr>
            <w:top w:val="none" w:sz="0" w:space="0" w:color="auto"/>
            <w:left w:val="none" w:sz="0" w:space="0" w:color="auto"/>
            <w:bottom w:val="none" w:sz="0" w:space="0" w:color="auto"/>
            <w:right w:val="none" w:sz="0" w:space="0" w:color="auto"/>
          </w:divBdr>
        </w:div>
        <w:div w:id="1257440134">
          <w:marLeft w:val="720"/>
          <w:marRight w:val="0"/>
          <w:marTop w:val="200"/>
          <w:marBottom w:val="0"/>
          <w:divBdr>
            <w:top w:val="none" w:sz="0" w:space="0" w:color="auto"/>
            <w:left w:val="none" w:sz="0" w:space="0" w:color="auto"/>
            <w:bottom w:val="none" w:sz="0" w:space="0" w:color="auto"/>
            <w:right w:val="none" w:sz="0" w:space="0" w:color="auto"/>
          </w:divBdr>
        </w:div>
      </w:divsChild>
    </w:div>
    <w:div w:id="1286887062">
      <w:bodyDiv w:val="1"/>
      <w:marLeft w:val="0"/>
      <w:marRight w:val="0"/>
      <w:marTop w:val="0"/>
      <w:marBottom w:val="0"/>
      <w:divBdr>
        <w:top w:val="none" w:sz="0" w:space="0" w:color="auto"/>
        <w:left w:val="none" w:sz="0" w:space="0" w:color="auto"/>
        <w:bottom w:val="none" w:sz="0" w:space="0" w:color="auto"/>
        <w:right w:val="none" w:sz="0" w:space="0" w:color="auto"/>
      </w:divBdr>
    </w:div>
    <w:div w:id="1293054764">
      <w:bodyDiv w:val="1"/>
      <w:marLeft w:val="0"/>
      <w:marRight w:val="0"/>
      <w:marTop w:val="0"/>
      <w:marBottom w:val="0"/>
      <w:divBdr>
        <w:top w:val="none" w:sz="0" w:space="0" w:color="auto"/>
        <w:left w:val="none" w:sz="0" w:space="0" w:color="auto"/>
        <w:bottom w:val="none" w:sz="0" w:space="0" w:color="auto"/>
        <w:right w:val="none" w:sz="0" w:space="0" w:color="auto"/>
      </w:divBdr>
      <w:divsChild>
        <w:div w:id="451095137">
          <w:marLeft w:val="1080"/>
          <w:marRight w:val="0"/>
          <w:marTop w:val="115"/>
          <w:marBottom w:val="0"/>
          <w:divBdr>
            <w:top w:val="none" w:sz="0" w:space="0" w:color="auto"/>
            <w:left w:val="none" w:sz="0" w:space="0" w:color="auto"/>
            <w:bottom w:val="none" w:sz="0" w:space="0" w:color="auto"/>
            <w:right w:val="none" w:sz="0" w:space="0" w:color="auto"/>
          </w:divBdr>
        </w:div>
      </w:divsChild>
    </w:div>
    <w:div w:id="1328630982">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8">
          <w:marLeft w:val="720"/>
          <w:marRight w:val="0"/>
          <w:marTop w:val="200"/>
          <w:marBottom w:val="0"/>
          <w:divBdr>
            <w:top w:val="none" w:sz="0" w:space="0" w:color="auto"/>
            <w:left w:val="none" w:sz="0" w:space="0" w:color="auto"/>
            <w:bottom w:val="none" w:sz="0" w:space="0" w:color="auto"/>
            <w:right w:val="none" w:sz="0" w:space="0" w:color="auto"/>
          </w:divBdr>
        </w:div>
        <w:div w:id="184490838">
          <w:marLeft w:val="720"/>
          <w:marRight w:val="0"/>
          <w:marTop w:val="200"/>
          <w:marBottom w:val="0"/>
          <w:divBdr>
            <w:top w:val="none" w:sz="0" w:space="0" w:color="auto"/>
            <w:left w:val="none" w:sz="0" w:space="0" w:color="auto"/>
            <w:bottom w:val="none" w:sz="0" w:space="0" w:color="auto"/>
            <w:right w:val="none" w:sz="0" w:space="0" w:color="auto"/>
          </w:divBdr>
        </w:div>
        <w:div w:id="1207571726">
          <w:marLeft w:val="720"/>
          <w:marRight w:val="0"/>
          <w:marTop w:val="200"/>
          <w:marBottom w:val="0"/>
          <w:divBdr>
            <w:top w:val="none" w:sz="0" w:space="0" w:color="auto"/>
            <w:left w:val="none" w:sz="0" w:space="0" w:color="auto"/>
            <w:bottom w:val="none" w:sz="0" w:space="0" w:color="auto"/>
            <w:right w:val="none" w:sz="0" w:space="0" w:color="auto"/>
          </w:divBdr>
        </w:div>
      </w:divsChild>
    </w:div>
    <w:div w:id="1590576969">
      <w:bodyDiv w:val="1"/>
      <w:marLeft w:val="0"/>
      <w:marRight w:val="0"/>
      <w:marTop w:val="0"/>
      <w:marBottom w:val="0"/>
      <w:divBdr>
        <w:top w:val="none" w:sz="0" w:space="0" w:color="auto"/>
        <w:left w:val="none" w:sz="0" w:space="0" w:color="auto"/>
        <w:bottom w:val="none" w:sz="0" w:space="0" w:color="auto"/>
        <w:right w:val="none" w:sz="0" w:space="0" w:color="auto"/>
      </w:divBdr>
      <w:divsChild>
        <w:div w:id="842745322">
          <w:marLeft w:val="720"/>
          <w:marRight w:val="0"/>
          <w:marTop w:val="200"/>
          <w:marBottom w:val="0"/>
          <w:divBdr>
            <w:top w:val="none" w:sz="0" w:space="0" w:color="auto"/>
            <w:left w:val="none" w:sz="0" w:space="0" w:color="auto"/>
            <w:bottom w:val="none" w:sz="0" w:space="0" w:color="auto"/>
            <w:right w:val="none" w:sz="0" w:space="0" w:color="auto"/>
          </w:divBdr>
        </w:div>
        <w:div w:id="1848012024">
          <w:marLeft w:val="720"/>
          <w:marRight w:val="0"/>
          <w:marTop w:val="200"/>
          <w:marBottom w:val="0"/>
          <w:divBdr>
            <w:top w:val="none" w:sz="0" w:space="0" w:color="auto"/>
            <w:left w:val="none" w:sz="0" w:space="0" w:color="auto"/>
            <w:bottom w:val="none" w:sz="0" w:space="0" w:color="auto"/>
            <w:right w:val="none" w:sz="0" w:space="0" w:color="auto"/>
          </w:divBdr>
        </w:div>
        <w:div w:id="111443729">
          <w:marLeft w:val="720"/>
          <w:marRight w:val="0"/>
          <w:marTop w:val="200"/>
          <w:marBottom w:val="0"/>
          <w:divBdr>
            <w:top w:val="none" w:sz="0" w:space="0" w:color="auto"/>
            <w:left w:val="none" w:sz="0" w:space="0" w:color="auto"/>
            <w:bottom w:val="none" w:sz="0" w:space="0" w:color="auto"/>
            <w:right w:val="none" w:sz="0" w:space="0" w:color="auto"/>
          </w:divBdr>
        </w:div>
      </w:divsChild>
    </w:div>
    <w:div w:id="1618027907">
      <w:bodyDiv w:val="1"/>
      <w:marLeft w:val="0"/>
      <w:marRight w:val="0"/>
      <w:marTop w:val="0"/>
      <w:marBottom w:val="0"/>
      <w:divBdr>
        <w:top w:val="none" w:sz="0" w:space="0" w:color="auto"/>
        <w:left w:val="none" w:sz="0" w:space="0" w:color="auto"/>
        <w:bottom w:val="none" w:sz="0" w:space="0" w:color="auto"/>
        <w:right w:val="none" w:sz="0" w:space="0" w:color="auto"/>
      </w:divBdr>
      <w:divsChild>
        <w:div w:id="1532457954">
          <w:marLeft w:val="0"/>
          <w:marRight w:val="0"/>
          <w:marTop w:val="0"/>
          <w:marBottom w:val="0"/>
          <w:divBdr>
            <w:top w:val="none" w:sz="0" w:space="0" w:color="auto"/>
            <w:left w:val="none" w:sz="0" w:space="0" w:color="auto"/>
            <w:bottom w:val="none" w:sz="0" w:space="0" w:color="auto"/>
            <w:right w:val="none" w:sz="0" w:space="0" w:color="auto"/>
          </w:divBdr>
        </w:div>
        <w:div w:id="1141576124">
          <w:marLeft w:val="0"/>
          <w:marRight w:val="0"/>
          <w:marTop w:val="0"/>
          <w:marBottom w:val="0"/>
          <w:divBdr>
            <w:top w:val="none" w:sz="0" w:space="0" w:color="auto"/>
            <w:left w:val="none" w:sz="0" w:space="0" w:color="auto"/>
            <w:bottom w:val="none" w:sz="0" w:space="0" w:color="auto"/>
            <w:right w:val="none" w:sz="0" w:space="0" w:color="auto"/>
          </w:divBdr>
        </w:div>
      </w:divsChild>
    </w:div>
    <w:div w:id="1683193195">
      <w:bodyDiv w:val="1"/>
      <w:marLeft w:val="0"/>
      <w:marRight w:val="0"/>
      <w:marTop w:val="0"/>
      <w:marBottom w:val="0"/>
      <w:divBdr>
        <w:top w:val="none" w:sz="0" w:space="0" w:color="auto"/>
        <w:left w:val="none" w:sz="0" w:space="0" w:color="auto"/>
        <w:bottom w:val="none" w:sz="0" w:space="0" w:color="auto"/>
        <w:right w:val="none" w:sz="0" w:space="0" w:color="auto"/>
      </w:divBdr>
      <w:divsChild>
        <w:div w:id="292752908">
          <w:marLeft w:val="547"/>
          <w:marRight w:val="0"/>
          <w:marTop w:val="0"/>
          <w:marBottom w:val="0"/>
          <w:divBdr>
            <w:top w:val="none" w:sz="0" w:space="0" w:color="auto"/>
            <w:left w:val="none" w:sz="0" w:space="0" w:color="auto"/>
            <w:bottom w:val="none" w:sz="0" w:space="0" w:color="auto"/>
            <w:right w:val="none" w:sz="0" w:space="0" w:color="auto"/>
          </w:divBdr>
        </w:div>
      </w:divsChild>
    </w:div>
    <w:div w:id="1705866350">
      <w:bodyDiv w:val="1"/>
      <w:marLeft w:val="0"/>
      <w:marRight w:val="0"/>
      <w:marTop w:val="0"/>
      <w:marBottom w:val="0"/>
      <w:divBdr>
        <w:top w:val="none" w:sz="0" w:space="0" w:color="auto"/>
        <w:left w:val="none" w:sz="0" w:space="0" w:color="auto"/>
        <w:bottom w:val="none" w:sz="0" w:space="0" w:color="auto"/>
        <w:right w:val="none" w:sz="0" w:space="0" w:color="auto"/>
      </w:divBdr>
      <w:divsChild>
        <w:div w:id="1051802837">
          <w:marLeft w:val="360"/>
          <w:marRight w:val="0"/>
          <w:marTop w:val="200"/>
          <w:marBottom w:val="0"/>
          <w:divBdr>
            <w:top w:val="none" w:sz="0" w:space="0" w:color="auto"/>
            <w:left w:val="none" w:sz="0" w:space="0" w:color="auto"/>
            <w:bottom w:val="none" w:sz="0" w:space="0" w:color="auto"/>
            <w:right w:val="none" w:sz="0" w:space="0" w:color="auto"/>
          </w:divBdr>
        </w:div>
        <w:div w:id="115494158">
          <w:marLeft w:val="720"/>
          <w:marRight w:val="0"/>
          <w:marTop w:val="200"/>
          <w:marBottom w:val="0"/>
          <w:divBdr>
            <w:top w:val="none" w:sz="0" w:space="0" w:color="auto"/>
            <w:left w:val="none" w:sz="0" w:space="0" w:color="auto"/>
            <w:bottom w:val="none" w:sz="0" w:space="0" w:color="auto"/>
            <w:right w:val="none" w:sz="0" w:space="0" w:color="auto"/>
          </w:divBdr>
        </w:div>
        <w:div w:id="980694402">
          <w:marLeft w:val="720"/>
          <w:marRight w:val="0"/>
          <w:marTop w:val="200"/>
          <w:marBottom w:val="0"/>
          <w:divBdr>
            <w:top w:val="none" w:sz="0" w:space="0" w:color="auto"/>
            <w:left w:val="none" w:sz="0" w:space="0" w:color="auto"/>
            <w:bottom w:val="none" w:sz="0" w:space="0" w:color="auto"/>
            <w:right w:val="none" w:sz="0" w:space="0" w:color="auto"/>
          </w:divBdr>
        </w:div>
      </w:divsChild>
    </w:div>
    <w:div w:id="1960916850">
      <w:bodyDiv w:val="1"/>
      <w:marLeft w:val="0"/>
      <w:marRight w:val="0"/>
      <w:marTop w:val="0"/>
      <w:marBottom w:val="0"/>
      <w:divBdr>
        <w:top w:val="none" w:sz="0" w:space="0" w:color="auto"/>
        <w:left w:val="none" w:sz="0" w:space="0" w:color="auto"/>
        <w:bottom w:val="none" w:sz="0" w:space="0" w:color="auto"/>
        <w:right w:val="none" w:sz="0" w:space="0" w:color="auto"/>
      </w:divBdr>
      <w:divsChild>
        <w:div w:id="2144500108">
          <w:marLeft w:val="0"/>
          <w:marRight w:val="0"/>
          <w:marTop w:val="0"/>
          <w:marBottom w:val="0"/>
          <w:divBdr>
            <w:top w:val="none" w:sz="0" w:space="0" w:color="auto"/>
            <w:left w:val="none" w:sz="0" w:space="0" w:color="auto"/>
            <w:bottom w:val="none" w:sz="0" w:space="0" w:color="auto"/>
            <w:right w:val="none" w:sz="0" w:space="0" w:color="auto"/>
          </w:divBdr>
        </w:div>
        <w:div w:id="215242913">
          <w:marLeft w:val="0"/>
          <w:marRight w:val="0"/>
          <w:marTop w:val="0"/>
          <w:marBottom w:val="0"/>
          <w:divBdr>
            <w:top w:val="none" w:sz="0" w:space="0" w:color="auto"/>
            <w:left w:val="none" w:sz="0" w:space="0" w:color="auto"/>
            <w:bottom w:val="none" w:sz="0" w:space="0" w:color="auto"/>
            <w:right w:val="none" w:sz="0" w:space="0" w:color="auto"/>
          </w:divBdr>
          <w:divsChild>
            <w:div w:id="380977350">
              <w:marLeft w:val="0"/>
              <w:marRight w:val="0"/>
              <w:marTop w:val="0"/>
              <w:marBottom w:val="0"/>
              <w:divBdr>
                <w:top w:val="none" w:sz="0" w:space="0" w:color="auto"/>
                <w:left w:val="none" w:sz="0" w:space="0" w:color="auto"/>
                <w:bottom w:val="none" w:sz="0" w:space="0" w:color="auto"/>
                <w:right w:val="none" w:sz="0" w:space="0" w:color="auto"/>
              </w:divBdr>
            </w:div>
            <w:div w:id="1442797678">
              <w:marLeft w:val="0"/>
              <w:marRight w:val="0"/>
              <w:marTop w:val="0"/>
              <w:marBottom w:val="0"/>
              <w:divBdr>
                <w:top w:val="none" w:sz="0" w:space="0" w:color="auto"/>
                <w:left w:val="none" w:sz="0" w:space="0" w:color="auto"/>
                <w:bottom w:val="none" w:sz="0" w:space="0" w:color="auto"/>
                <w:right w:val="none" w:sz="0" w:space="0" w:color="auto"/>
              </w:divBdr>
            </w:div>
            <w:div w:id="52391043">
              <w:marLeft w:val="0"/>
              <w:marRight w:val="0"/>
              <w:marTop w:val="0"/>
              <w:marBottom w:val="0"/>
              <w:divBdr>
                <w:top w:val="none" w:sz="0" w:space="0" w:color="auto"/>
                <w:left w:val="none" w:sz="0" w:space="0" w:color="auto"/>
                <w:bottom w:val="none" w:sz="0" w:space="0" w:color="auto"/>
                <w:right w:val="none" w:sz="0" w:space="0" w:color="auto"/>
              </w:divBdr>
            </w:div>
            <w:div w:id="344095577">
              <w:marLeft w:val="0"/>
              <w:marRight w:val="0"/>
              <w:marTop w:val="0"/>
              <w:marBottom w:val="0"/>
              <w:divBdr>
                <w:top w:val="none" w:sz="0" w:space="0" w:color="auto"/>
                <w:left w:val="none" w:sz="0" w:space="0" w:color="auto"/>
                <w:bottom w:val="none" w:sz="0" w:space="0" w:color="auto"/>
                <w:right w:val="none" w:sz="0" w:space="0" w:color="auto"/>
              </w:divBdr>
            </w:div>
            <w:div w:id="1244223658">
              <w:marLeft w:val="0"/>
              <w:marRight w:val="0"/>
              <w:marTop w:val="0"/>
              <w:marBottom w:val="0"/>
              <w:divBdr>
                <w:top w:val="none" w:sz="0" w:space="0" w:color="auto"/>
                <w:left w:val="none" w:sz="0" w:space="0" w:color="auto"/>
                <w:bottom w:val="none" w:sz="0" w:space="0" w:color="auto"/>
                <w:right w:val="none" w:sz="0" w:space="0" w:color="auto"/>
              </w:divBdr>
            </w:div>
          </w:divsChild>
        </w:div>
        <w:div w:id="321784118">
          <w:marLeft w:val="0"/>
          <w:marRight w:val="0"/>
          <w:marTop w:val="0"/>
          <w:marBottom w:val="0"/>
          <w:divBdr>
            <w:top w:val="none" w:sz="0" w:space="0" w:color="auto"/>
            <w:left w:val="none" w:sz="0" w:space="0" w:color="auto"/>
            <w:bottom w:val="none" w:sz="0" w:space="0" w:color="auto"/>
            <w:right w:val="none" w:sz="0" w:space="0" w:color="auto"/>
          </w:divBdr>
          <w:divsChild>
            <w:div w:id="1882739294">
              <w:marLeft w:val="0"/>
              <w:marRight w:val="0"/>
              <w:marTop w:val="0"/>
              <w:marBottom w:val="0"/>
              <w:divBdr>
                <w:top w:val="none" w:sz="0" w:space="0" w:color="auto"/>
                <w:left w:val="none" w:sz="0" w:space="0" w:color="auto"/>
                <w:bottom w:val="none" w:sz="0" w:space="0" w:color="auto"/>
                <w:right w:val="none" w:sz="0" w:space="0" w:color="auto"/>
              </w:divBdr>
            </w:div>
            <w:div w:id="25060901">
              <w:marLeft w:val="0"/>
              <w:marRight w:val="0"/>
              <w:marTop w:val="0"/>
              <w:marBottom w:val="0"/>
              <w:divBdr>
                <w:top w:val="none" w:sz="0" w:space="0" w:color="auto"/>
                <w:left w:val="none" w:sz="0" w:space="0" w:color="auto"/>
                <w:bottom w:val="none" w:sz="0" w:space="0" w:color="auto"/>
                <w:right w:val="none" w:sz="0" w:space="0" w:color="auto"/>
              </w:divBdr>
            </w:div>
            <w:div w:id="1551262512">
              <w:marLeft w:val="0"/>
              <w:marRight w:val="0"/>
              <w:marTop w:val="0"/>
              <w:marBottom w:val="0"/>
              <w:divBdr>
                <w:top w:val="none" w:sz="0" w:space="0" w:color="auto"/>
                <w:left w:val="none" w:sz="0" w:space="0" w:color="auto"/>
                <w:bottom w:val="none" w:sz="0" w:space="0" w:color="auto"/>
                <w:right w:val="none" w:sz="0" w:space="0" w:color="auto"/>
              </w:divBdr>
            </w:div>
            <w:div w:id="1735162236">
              <w:marLeft w:val="0"/>
              <w:marRight w:val="0"/>
              <w:marTop w:val="0"/>
              <w:marBottom w:val="0"/>
              <w:divBdr>
                <w:top w:val="none" w:sz="0" w:space="0" w:color="auto"/>
                <w:left w:val="none" w:sz="0" w:space="0" w:color="auto"/>
                <w:bottom w:val="none" w:sz="0" w:space="0" w:color="auto"/>
                <w:right w:val="none" w:sz="0" w:space="0" w:color="auto"/>
              </w:divBdr>
            </w:div>
            <w:div w:id="75146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57264">
      <w:bodyDiv w:val="1"/>
      <w:marLeft w:val="0"/>
      <w:marRight w:val="0"/>
      <w:marTop w:val="0"/>
      <w:marBottom w:val="0"/>
      <w:divBdr>
        <w:top w:val="none" w:sz="0" w:space="0" w:color="auto"/>
        <w:left w:val="none" w:sz="0" w:space="0" w:color="auto"/>
        <w:bottom w:val="none" w:sz="0" w:space="0" w:color="auto"/>
        <w:right w:val="none" w:sz="0" w:space="0" w:color="auto"/>
      </w:divBdr>
      <w:divsChild>
        <w:div w:id="1971863440">
          <w:marLeft w:val="360"/>
          <w:marRight w:val="0"/>
          <w:marTop w:val="0"/>
          <w:marBottom w:val="0"/>
          <w:divBdr>
            <w:top w:val="none" w:sz="0" w:space="0" w:color="auto"/>
            <w:left w:val="none" w:sz="0" w:space="0" w:color="auto"/>
            <w:bottom w:val="none" w:sz="0" w:space="0" w:color="auto"/>
            <w:right w:val="none" w:sz="0" w:space="0" w:color="auto"/>
          </w:divBdr>
        </w:div>
        <w:div w:id="1709140510">
          <w:marLeft w:val="360"/>
          <w:marRight w:val="0"/>
          <w:marTop w:val="0"/>
          <w:marBottom w:val="0"/>
          <w:divBdr>
            <w:top w:val="none" w:sz="0" w:space="0" w:color="auto"/>
            <w:left w:val="none" w:sz="0" w:space="0" w:color="auto"/>
            <w:bottom w:val="none" w:sz="0" w:space="0" w:color="auto"/>
            <w:right w:val="none" w:sz="0" w:space="0" w:color="auto"/>
          </w:divBdr>
        </w:div>
        <w:div w:id="908151626">
          <w:marLeft w:val="360"/>
          <w:marRight w:val="0"/>
          <w:marTop w:val="0"/>
          <w:marBottom w:val="0"/>
          <w:divBdr>
            <w:top w:val="none" w:sz="0" w:space="0" w:color="auto"/>
            <w:left w:val="none" w:sz="0" w:space="0" w:color="auto"/>
            <w:bottom w:val="none" w:sz="0" w:space="0" w:color="auto"/>
            <w:right w:val="none" w:sz="0" w:space="0" w:color="auto"/>
          </w:divBdr>
        </w:div>
        <w:div w:id="1378972369">
          <w:marLeft w:val="360"/>
          <w:marRight w:val="0"/>
          <w:marTop w:val="0"/>
          <w:marBottom w:val="0"/>
          <w:divBdr>
            <w:top w:val="none" w:sz="0" w:space="0" w:color="auto"/>
            <w:left w:val="none" w:sz="0" w:space="0" w:color="auto"/>
            <w:bottom w:val="none" w:sz="0" w:space="0" w:color="auto"/>
            <w:right w:val="none" w:sz="0" w:space="0" w:color="auto"/>
          </w:divBdr>
        </w:div>
        <w:div w:id="748111628">
          <w:marLeft w:val="360"/>
          <w:marRight w:val="0"/>
          <w:marTop w:val="0"/>
          <w:marBottom w:val="0"/>
          <w:divBdr>
            <w:top w:val="none" w:sz="0" w:space="0" w:color="auto"/>
            <w:left w:val="none" w:sz="0" w:space="0" w:color="auto"/>
            <w:bottom w:val="none" w:sz="0" w:space="0" w:color="auto"/>
            <w:right w:val="none" w:sz="0" w:space="0" w:color="auto"/>
          </w:divBdr>
        </w:div>
        <w:div w:id="1745951812">
          <w:marLeft w:val="360"/>
          <w:marRight w:val="0"/>
          <w:marTop w:val="0"/>
          <w:marBottom w:val="0"/>
          <w:divBdr>
            <w:top w:val="none" w:sz="0" w:space="0" w:color="auto"/>
            <w:left w:val="none" w:sz="0" w:space="0" w:color="auto"/>
            <w:bottom w:val="none" w:sz="0" w:space="0" w:color="auto"/>
            <w:right w:val="none" w:sz="0" w:space="0" w:color="auto"/>
          </w:divBdr>
        </w:div>
      </w:divsChild>
    </w:div>
    <w:div w:id="2114856989">
      <w:bodyDiv w:val="1"/>
      <w:marLeft w:val="0"/>
      <w:marRight w:val="0"/>
      <w:marTop w:val="0"/>
      <w:marBottom w:val="0"/>
      <w:divBdr>
        <w:top w:val="none" w:sz="0" w:space="0" w:color="auto"/>
        <w:left w:val="none" w:sz="0" w:space="0" w:color="auto"/>
        <w:bottom w:val="none" w:sz="0" w:space="0" w:color="auto"/>
        <w:right w:val="none" w:sz="0" w:space="0" w:color="auto"/>
      </w:divBdr>
    </w:div>
    <w:div w:id="2116709620">
      <w:bodyDiv w:val="1"/>
      <w:marLeft w:val="0"/>
      <w:marRight w:val="0"/>
      <w:marTop w:val="0"/>
      <w:marBottom w:val="0"/>
      <w:divBdr>
        <w:top w:val="none" w:sz="0" w:space="0" w:color="auto"/>
        <w:left w:val="none" w:sz="0" w:space="0" w:color="auto"/>
        <w:bottom w:val="none" w:sz="0" w:space="0" w:color="auto"/>
        <w:right w:val="none" w:sz="0" w:space="0" w:color="auto"/>
      </w:divBdr>
      <w:divsChild>
        <w:div w:id="1087073768">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csp.org/wp-content/uploads/2021/02/State-Office-Action-Plan.xls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47968-AD6D-4B63-8AE7-8D1EE3FB5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13</Pages>
  <Words>2385</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02/17/22 Meeting Notes</vt:lpstr>
    </vt:vector>
  </TitlesOfParts>
  <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02/17/22 Meeting Notes</dc:title>
  <dc:subject/>
  <dc:creator>Lauren Johnson</dc:creator>
  <cp:keywords>SMWG</cp:keywords>
  <dc:description/>
  <cp:lastModifiedBy>Lauren Johnson</cp:lastModifiedBy>
  <cp:revision>18</cp:revision>
  <cp:lastPrinted>2022-05-18T14:04:00Z</cp:lastPrinted>
  <dcterms:created xsi:type="dcterms:W3CDTF">2022-07-18T18:35:00Z</dcterms:created>
  <dcterms:modified xsi:type="dcterms:W3CDTF">2023-08-02T18:03:00Z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e653ce0136110bbafc08d6a1f213106bb20a74a02ebeccf7d719b11adf7dcdef</vt:lpwstr>
  </property>
</Properties>
</file>